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550" w:rsidRPr="00D15945" w:rsidRDefault="00A94550" w:rsidP="00A94550">
      <w:pPr>
        <w:ind w:left="3969"/>
        <w:jc w:val="both"/>
        <w:rPr>
          <w:rFonts w:ascii="Arial" w:hAnsi="Arial" w:cs="Arial"/>
          <w:lang w:val="es-MX"/>
        </w:rPr>
      </w:pPr>
      <w:r w:rsidRPr="00D15945">
        <w:rPr>
          <w:rFonts w:ascii="Arial" w:hAnsi="Arial" w:cs="Arial"/>
          <w:b/>
          <w:lang w:val="es-MX"/>
        </w:rPr>
        <w:t xml:space="preserve">COMISIÓN PERMANENTE DE PRESUPUESTO, </w:t>
      </w:r>
      <w:r w:rsidR="00256ECF">
        <w:rPr>
          <w:rFonts w:ascii="Arial" w:hAnsi="Arial" w:cs="Arial"/>
          <w:b/>
          <w:lang w:val="es-MX"/>
        </w:rPr>
        <w:t>PATRIMONIO ESTATAL Y MUNICIPAL.</w:t>
      </w:r>
      <w:r w:rsidRPr="00D15945">
        <w:rPr>
          <w:rFonts w:ascii="Arial" w:hAnsi="Arial" w:cs="Arial"/>
          <w:b/>
          <w:lang w:val="es-MX"/>
        </w:rPr>
        <w:t xml:space="preserve"> </w:t>
      </w:r>
      <w:r w:rsidR="00392E83">
        <w:rPr>
          <w:rFonts w:ascii="Arial" w:hAnsi="Arial" w:cs="Arial"/>
          <w:lang w:val="es-MX"/>
        </w:rPr>
        <w:t>DIPUTADOS: VÍ</w:t>
      </w:r>
      <w:r w:rsidRPr="00D15945">
        <w:rPr>
          <w:rFonts w:ascii="Arial" w:hAnsi="Arial" w:cs="Arial"/>
          <w:lang w:val="es-MX"/>
        </w:rPr>
        <w:t>CTOR MERARI SÁNCHEZ ROCA, LIZZETE JANICE ESCOBEDO SALAZAR, ROSA ADRIANA DÍAZ LIZAMA, LILA ROSA FRÍAS CASTILLO, MIRTHEA DEL ROSARIO ARJONA MARTÍN, WARNEL MAY ESCOBAR, MARÍA DE LOS MILAGROS ROMERO BA</w:t>
      </w:r>
      <w:r w:rsidR="00CE3AB2">
        <w:rPr>
          <w:rFonts w:ascii="Arial" w:hAnsi="Arial" w:cs="Arial"/>
          <w:lang w:val="es-MX"/>
        </w:rPr>
        <w:t>STARRACHEA, LETICIA GABRIELA EUÁ</w:t>
      </w:r>
      <w:r w:rsidRPr="00D15945">
        <w:rPr>
          <w:rFonts w:ascii="Arial" w:hAnsi="Arial" w:cs="Arial"/>
          <w:lang w:val="es-MX"/>
        </w:rPr>
        <w:t xml:space="preserve">N MIS Y MARCOS NICOLÁS RODRÍGUEZ RUZ. </w:t>
      </w:r>
      <w:r w:rsidR="00533B51">
        <w:rPr>
          <w:rFonts w:ascii="Arial" w:hAnsi="Arial" w:cs="Arial"/>
          <w:lang w:val="es-MX"/>
        </w:rPr>
        <w:t>- - - - - - - - - - - - - - -</w:t>
      </w:r>
    </w:p>
    <w:p w:rsidR="00A94550" w:rsidRDefault="00A94550" w:rsidP="00C66098">
      <w:pPr>
        <w:spacing w:line="360" w:lineRule="auto"/>
        <w:jc w:val="both"/>
        <w:rPr>
          <w:rFonts w:ascii="Arial" w:hAnsi="Arial" w:cs="Arial"/>
          <w:b/>
          <w:lang w:val="es-MX"/>
        </w:rPr>
      </w:pPr>
    </w:p>
    <w:p w:rsidR="00A94550" w:rsidRPr="00D15945" w:rsidRDefault="00A94550" w:rsidP="00C66098">
      <w:pPr>
        <w:spacing w:line="360" w:lineRule="auto"/>
        <w:jc w:val="both"/>
        <w:rPr>
          <w:rFonts w:ascii="Arial" w:hAnsi="Arial" w:cs="Arial"/>
          <w:b/>
          <w:lang w:val="es-MX"/>
        </w:rPr>
      </w:pPr>
      <w:r w:rsidRPr="00D15945">
        <w:rPr>
          <w:rFonts w:ascii="Arial" w:hAnsi="Arial" w:cs="Arial"/>
          <w:b/>
          <w:lang w:val="es-MX"/>
        </w:rPr>
        <w:t>H. CONGRESO DEL ESTADO:</w:t>
      </w:r>
    </w:p>
    <w:p w:rsidR="00A94550" w:rsidRPr="00D15945" w:rsidRDefault="00A94550" w:rsidP="00C66098">
      <w:pPr>
        <w:pStyle w:val="NormalWeb"/>
        <w:spacing w:before="0" w:beforeAutospacing="0" w:after="0" w:afterAutospacing="0" w:line="360" w:lineRule="auto"/>
        <w:jc w:val="both"/>
        <w:rPr>
          <w:b/>
          <w:lang w:val="es-MX"/>
        </w:rPr>
      </w:pPr>
    </w:p>
    <w:p w:rsidR="00A94550" w:rsidRPr="00D15945" w:rsidRDefault="00A94550" w:rsidP="00C66098">
      <w:pPr>
        <w:spacing w:line="360" w:lineRule="auto"/>
        <w:ind w:right="51" w:firstLine="708"/>
        <w:jc w:val="both"/>
        <w:rPr>
          <w:rFonts w:ascii="Arial" w:hAnsi="Arial" w:cs="Arial"/>
          <w:lang w:val="es-MX"/>
        </w:rPr>
      </w:pPr>
      <w:r w:rsidRPr="00D15945">
        <w:rPr>
          <w:rFonts w:ascii="Arial" w:hAnsi="Arial" w:cs="Arial"/>
          <w:lang w:val="es-MX"/>
        </w:rPr>
        <w:t xml:space="preserve">En sesión </w:t>
      </w:r>
      <w:r w:rsidR="005909D8">
        <w:rPr>
          <w:rFonts w:ascii="Arial" w:hAnsi="Arial" w:cs="Arial"/>
          <w:lang w:val="es-MX"/>
        </w:rPr>
        <w:t xml:space="preserve">ordinaria de pleno de fecha </w:t>
      </w:r>
      <w:r w:rsidR="000928E1">
        <w:rPr>
          <w:rFonts w:ascii="Arial" w:hAnsi="Arial" w:cs="Arial"/>
          <w:lang w:val="es-MX"/>
        </w:rPr>
        <w:t xml:space="preserve">1 </w:t>
      </w:r>
      <w:r w:rsidRPr="00D15945">
        <w:rPr>
          <w:rFonts w:ascii="Arial" w:hAnsi="Arial" w:cs="Arial"/>
          <w:lang w:val="es-MX"/>
        </w:rPr>
        <w:t xml:space="preserve">de </w:t>
      </w:r>
      <w:r w:rsidR="000928E1">
        <w:rPr>
          <w:rFonts w:ascii="Arial" w:hAnsi="Arial" w:cs="Arial"/>
          <w:lang w:val="es-MX"/>
        </w:rPr>
        <w:t xml:space="preserve">febrero </w:t>
      </w:r>
      <w:r w:rsidRPr="00D15945">
        <w:rPr>
          <w:rFonts w:ascii="Arial" w:hAnsi="Arial" w:cs="Arial"/>
          <w:lang w:val="es-MX"/>
        </w:rPr>
        <w:t>del año</w:t>
      </w:r>
      <w:r w:rsidR="007B469C">
        <w:rPr>
          <w:rFonts w:ascii="Arial" w:hAnsi="Arial" w:cs="Arial"/>
          <w:lang w:val="es-MX"/>
        </w:rPr>
        <w:t xml:space="preserve"> en curso</w:t>
      </w:r>
      <w:r w:rsidR="00A07378">
        <w:rPr>
          <w:rFonts w:ascii="Arial" w:hAnsi="Arial" w:cs="Arial"/>
          <w:lang w:val="es-MX"/>
        </w:rPr>
        <w:t xml:space="preserve">, </w:t>
      </w:r>
      <w:r w:rsidR="00C922A5">
        <w:rPr>
          <w:rFonts w:ascii="Arial" w:hAnsi="Arial" w:cs="Arial"/>
          <w:lang w:val="es-MX"/>
        </w:rPr>
        <w:t xml:space="preserve">se </w:t>
      </w:r>
      <w:r w:rsidR="00622071">
        <w:rPr>
          <w:rFonts w:ascii="Arial" w:hAnsi="Arial" w:cs="Arial"/>
          <w:lang w:val="es-MX"/>
        </w:rPr>
        <w:t>turnó</w:t>
      </w:r>
      <w:r w:rsidRPr="00D15945">
        <w:rPr>
          <w:rFonts w:ascii="Arial" w:hAnsi="Arial" w:cs="Arial"/>
          <w:lang w:val="es-MX"/>
        </w:rPr>
        <w:t xml:space="preserve"> a esta Comisión Permanente de Presupuesto, Patrimonio Estatal y Municipal</w:t>
      </w:r>
      <w:r w:rsidR="005A3D61">
        <w:rPr>
          <w:rFonts w:ascii="Arial" w:hAnsi="Arial" w:cs="Arial"/>
          <w:lang w:val="es-MX"/>
        </w:rPr>
        <w:t>,</w:t>
      </w:r>
      <w:r w:rsidRPr="00D15945">
        <w:rPr>
          <w:rFonts w:ascii="Arial" w:hAnsi="Arial" w:cs="Arial"/>
          <w:lang w:val="es-MX"/>
        </w:rPr>
        <w:t xml:space="preserve"> para su estudio, análisis y dictamen la iniciativa </w:t>
      </w:r>
      <w:r w:rsidR="003539D1">
        <w:rPr>
          <w:rFonts w:ascii="Arial" w:hAnsi="Arial" w:cs="Arial"/>
          <w:lang w:val="es-MX"/>
        </w:rPr>
        <w:t xml:space="preserve">para modificar </w:t>
      </w:r>
      <w:r w:rsidRPr="00D15945">
        <w:rPr>
          <w:rFonts w:ascii="Arial" w:hAnsi="Arial" w:cs="Arial"/>
          <w:lang w:val="es-MX"/>
        </w:rPr>
        <w:t>la Ley General de Hacienda del Estado de Yucatán</w:t>
      </w:r>
      <w:r w:rsidR="00BD3B7B">
        <w:rPr>
          <w:rFonts w:ascii="Arial" w:hAnsi="Arial" w:cs="Arial"/>
          <w:lang w:val="es-MX"/>
        </w:rPr>
        <w:t xml:space="preserve"> y la Ley de Ingresos del Estado de Yucatán para el Ejercicio Fiscal 2020</w:t>
      </w:r>
      <w:r w:rsidRPr="00D15945">
        <w:rPr>
          <w:rFonts w:ascii="Arial" w:hAnsi="Arial" w:cs="Arial"/>
          <w:lang w:val="es-MX"/>
        </w:rPr>
        <w:t>, suscrita por</w:t>
      </w:r>
      <w:r w:rsidR="00BD3B7B">
        <w:rPr>
          <w:rFonts w:ascii="Arial" w:hAnsi="Arial" w:cs="Arial"/>
          <w:lang w:val="es-MX"/>
        </w:rPr>
        <w:t xml:space="preserve"> las ciudadana</w:t>
      </w:r>
      <w:r w:rsidRPr="00D15945">
        <w:rPr>
          <w:rFonts w:ascii="Arial" w:hAnsi="Arial" w:cs="Arial"/>
          <w:lang w:val="es-MX"/>
        </w:rPr>
        <w:t>s María Dolores Fritz Sierra, Secretaria General de Go</w:t>
      </w:r>
      <w:r w:rsidR="003539D1">
        <w:rPr>
          <w:rFonts w:ascii="Arial" w:hAnsi="Arial" w:cs="Arial"/>
          <w:lang w:val="es-MX"/>
        </w:rPr>
        <w:t>bierno</w:t>
      </w:r>
      <w:r w:rsidR="00BD3B7B">
        <w:rPr>
          <w:rFonts w:ascii="Arial" w:hAnsi="Arial" w:cs="Arial"/>
          <w:lang w:val="es-MX"/>
        </w:rPr>
        <w:t xml:space="preserve"> y Olga Rosas Moya</w:t>
      </w:r>
      <w:r w:rsidR="00DF5FA6">
        <w:rPr>
          <w:rFonts w:ascii="Arial" w:hAnsi="Arial" w:cs="Arial"/>
          <w:lang w:val="es-MX"/>
        </w:rPr>
        <w:t>, Secretaria de Administración y Finanzas, ambas funcionaria</w:t>
      </w:r>
      <w:r w:rsidR="003539D1">
        <w:rPr>
          <w:rFonts w:ascii="Arial" w:hAnsi="Arial" w:cs="Arial"/>
          <w:lang w:val="es-MX"/>
        </w:rPr>
        <w:t>s del e</w:t>
      </w:r>
      <w:r w:rsidRPr="00D15945">
        <w:rPr>
          <w:rFonts w:ascii="Arial" w:hAnsi="Arial" w:cs="Arial"/>
          <w:lang w:val="es-MX"/>
        </w:rPr>
        <w:t>stado de Yucatán, respectivamente.</w:t>
      </w:r>
    </w:p>
    <w:p w:rsidR="00A94550" w:rsidRPr="00D15945" w:rsidRDefault="00A94550" w:rsidP="00C66098">
      <w:pPr>
        <w:spacing w:line="360" w:lineRule="auto"/>
        <w:ind w:right="51"/>
        <w:rPr>
          <w:rFonts w:ascii="Arial" w:hAnsi="Arial" w:cs="Arial"/>
          <w:lang w:val="es-MX"/>
        </w:rPr>
      </w:pPr>
    </w:p>
    <w:p w:rsidR="00A94550" w:rsidRPr="00D15945" w:rsidRDefault="00A94550" w:rsidP="00C66098">
      <w:pPr>
        <w:pStyle w:val="NormalWeb"/>
        <w:spacing w:before="0" w:beforeAutospacing="0" w:after="0" w:afterAutospacing="0" w:line="360" w:lineRule="auto"/>
        <w:ind w:firstLine="709"/>
        <w:jc w:val="both"/>
        <w:rPr>
          <w:lang w:val="es-MX"/>
        </w:rPr>
      </w:pPr>
      <w:r w:rsidRPr="00D15945">
        <w:rPr>
          <w:lang w:val="es-MX"/>
        </w:rPr>
        <w:t>L</w:t>
      </w:r>
      <w:r w:rsidR="00696A2B">
        <w:rPr>
          <w:lang w:val="es-MX"/>
        </w:rPr>
        <w:t>as y l</w:t>
      </w:r>
      <w:r w:rsidRPr="00D15945">
        <w:rPr>
          <w:lang w:val="es-MX"/>
        </w:rPr>
        <w:t xml:space="preserve">os diputados integrantes de esta comisión permanente, en los trabajos de estudio y análisis de la iniciativa mencionada, tomamos en consideración los siguientes, </w:t>
      </w:r>
    </w:p>
    <w:p w:rsidR="00A94550" w:rsidRDefault="00A94550" w:rsidP="00C66098">
      <w:pPr>
        <w:pStyle w:val="NormalWeb"/>
        <w:spacing w:before="0" w:beforeAutospacing="0" w:after="0" w:afterAutospacing="0" w:line="360" w:lineRule="auto"/>
        <w:ind w:firstLine="425"/>
        <w:jc w:val="center"/>
        <w:rPr>
          <w:b/>
          <w:lang w:val="es-MX"/>
        </w:rPr>
      </w:pPr>
    </w:p>
    <w:p w:rsidR="00A94550" w:rsidRPr="00543F27" w:rsidRDefault="00A94550" w:rsidP="00C66098">
      <w:pPr>
        <w:spacing w:line="360" w:lineRule="auto"/>
        <w:jc w:val="center"/>
        <w:rPr>
          <w:rFonts w:ascii="Arial" w:hAnsi="Arial" w:cs="Arial"/>
          <w:b/>
          <w:lang w:val="pt-BR"/>
        </w:rPr>
      </w:pPr>
      <w:r w:rsidRPr="00543F27">
        <w:rPr>
          <w:b/>
          <w:lang w:val="pt-BR"/>
        </w:rPr>
        <w:br w:type="page"/>
      </w:r>
      <w:r w:rsidRPr="00543F27">
        <w:rPr>
          <w:rFonts w:ascii="Arial" w:hAnsi="Arial" w:cs="Arial"/>
          <w:b/>
          <w:lang w:val="pt-BR"/>
        </w:rPr>
        <w:lastRenderedPageBreak/>
        <w:t>A N T E C E D E N T E S:</w:t>
      </w:r>
    </w:p>
    <w:p w:rsidR="00A94550" w:rsidRPr="00543F27" w:rsidRDefault="00A94550" w:rsidP="00C66098">
      <w:pPr>
        <w:pStyle w:val="NormalWeb"/>
        <w:spacing w:before="0" w:beforeAutospacing="0" w:after="0" w:afterAutospacing="0" w:line="360" w:lineRule="auto"/>
        <w:ind w:firstLine="425"/>
        <w:jc w:val="center"/>
        <w:rPr>
          <w:b/>
          <w:lang w:val="pt-BR"/>
        </w:rPr>
      </w:pPr>
    </w:p>
    <w:p w:rsidR="00A94550" w:rsidRPr="00D15945" w:rsidRDefault="00A94550" w:rsidP="00C66098">
      <w:pPr>
        <w:pStyle w:val="NormalWeb"/>
        <w:spacing w:before="0" w:beforeAutospacing="0" w:after="0" w:afterAutospacing="0" w:line="360" w:lineRule="auto"/>
        <w:ind w:right="-142" w:firstLine="708"/>
        <w:jc w:val="both"/>
        <w:rPr>
          <w:lang w:val="es-MX"/>
        </w:rPr>
      </w:pPr>
      <w:r w:rsidRPr="00D15945">
        <w:rPr>
          <w:b/>
          <w:lang w:val="es-MX"/>
        </w:rPr>
        <w:t xml:space="preserve">PRIMERO. </w:t>
      </w:r>
      <w:r w:rsidRPr="00D15945">
        <w:rPr>
          <w:lang w:val="es-MX"/>
        </w:rPr>
        <w:t xml:space="preserve">En fecha </w:t>
      </w:r>
      <w:r w:rsidR="00583CAF">
        <w:rPr>
          <w:lang w:val="es-MX"/>
        </w:rPr>
        <w:t xml:space="preserve">25 de noviembre </w:t>
      </w:r>
      <w:r w:rsidRPr="00D15945">
        <w:rPr>
          <w:lang w:val="es-MX"/>
        </w:rPr>
        <w:t xml:space="preserve">del año en curso, fue presentada ante esta soberanía la iniciativa </w:t>
      </w:r>
      <w:r w:rsidR="00583CAF">
        <w:rPr>
          <w:lang w:val="es-MX"/>
        </w:rPr>
        <w:t xml:space="preserve">para modificar </w:t>
      </w:r>
      <w:r w:rsidRPr="00D15945">
        <w:rPr>
          <w:lang w:val="es-MX"/>
        </w:rPr>
        <w:t>la Ley General de</w:t>
      </w:r>
      <w:r w:rsidR="00583CAF">
        <w:rPr>
          <w:lang w:val="es-MX"/>
        </w:rPr>
        <w:t xml:space="preserve"> Hacienda del Estado de Yucatán,</w:t>
      </w:r>
      <w:r w:rsidR="00A82137">
        <w:rPr>
          <w:lang w:val="es-MX"/>
        </w:rPr>
        <w:t xml:space="preserve"> así como la Ley de Ingresos del Estado de Yucat</w:t>
      </w:r>
      <w:r w:rsidR="008A58D3">
        <w:rPr>
          <w:lang w:val="es-MX"/>
        </w:rPr>
        <w:t>án para el</w:t>
      </w:r>
      <w:r w:rsidR="00A82137">
        <w:rPr>
          <w:lang w:val="es-MX"/>
        </w:rPr>
        <w:t xml:space="preserve"> Ejercicio Fiscal 2020, ambas</w:t>
      </w:r>
      <w:r w:rsidR="00583CAF">
        <w:rPr>
          <w:lang w:val="es-MX"/>
        </w:rPr>
        <w:t xml:space="preserve"> suscrita</w:t>
      </w:r>
      <w:r w:rsidR="00A82137">
        <w:rPr>
          <w:lang w:val="es-MX"/>
        </w:rPr>
        <w:t>s</w:t>
      </w:r>
      <w:r w:rsidR="00583CAF">
        <w:rPr>
          <w:lang w:val="es-MX"/>
        </w:rPr>
        <w:t xml:space="preserve"> por Mauricio</w:t>
      </w:r>
      <w:r w:rsidR="00DD5994" w:rsidRPr="00DD5994">
        <w:rPr>
          <w:lang w:val="es-MX"/>
        </w:rPr>
        <w:t xml:space="preserve"> </w:t>
      </w:r>
      <w:r w:rsidR="00DD5994" w:rsidRPr="00D15945">
        <w:rPr>
          <w:lang w:val="es-MX"/>
        </w:rPr>
        <w:t xml:space="preserve">Vila </w:t>
      </w:r>
      <w:proofErr w:type="spellStart"/>
      <w:r w:rsidR="00DD5994" w:rsidRPr="00D15945">
        <w:rPr>
          <w:lang w:val="es-MX"/>
        </w:rPr>
        <w:t>Dosal</w:t>
      </w:r>
      <w:proofErr w:type="spellEnd"/>
      <w:r w:rsidR="00DD5994" w:rsidRPr="00D15945">
        <w:rPr>
          <w:lang w:val="es-MX"/>
        </w:rPr>
        <w:t xml:space="preserve"> y María Dolores Fritz Sierra, Gobernador Constitucional y Secretaria General de Go</w:t>
      </w:r>
      <w:r w:rsidR="00DD5994">
        <w:rPr>
          <w:lang w:val="es-MX"/>
        </w:rPr>
        <w:t>bierno, ambos funcionarios del e</w:t>
      </w:r>
      <w:r w:rsidR="00DD5994" w:rsidRPr="00D15945">
        <w:rPr>
          <w:lang w:val="es-MX"/>
        </w:rPr>
        <w:t>stado de Yucatán, respectivamente</w:t>
      </w:r>
      <w:r w:rsidR="00DD5994">
        <w:rPr>
          <w:lang w:val="es-MX"/>
        </w:rPr>
        <w:t>.</w:t>
      </w:r>
    </w:p>
    <w:p w:rsidR="00A94550" w:rsidRPr="00D15945" w:rsidRDefault="00A94550" w:rsidP="00C66098">
      <w:pPr>
        <w:pStyle w:val="NormalWeb"/>
        <w:spacing w:before="0" w:beforeAutospacing="0" w:after="0" w:afterAutospacing="0" w:line="360" w:lineRule="auto"/>
        <w:ind w:right="-142" w:firstLine="708"/>
        <w:jc w:val="both"/>
        <w:rPr>
          <w:lang w:val="es-MX"/>
        </w:rPr>
      </w:pPr>
    </w:p>
    <w:p w:rsidR="00B14ED2" w:rsidRDefault="0045536B" w:rsidP="00635958">
      <w:pPr>
        <w:pStyle w:val="NormalWeb"/>
        <w:spacing w:before="0" w:beforeAutospacing="0" w:after="0" w:afterAutospacing="0" w:line="360" w:lineRule="auto"/>
        <w:ind w:right="-284" w:firstLine="709"/>
        <w:jc w:val="both"/>
        <w:rPr>
          <w:lang w:val="es-MX"/>
        </w:rPr>
      </w:pPr>
      <w:r>
        <w:rPr>
          <w:lang w:val="es-MX"/>
        </w:rPr>
        <w:t>En l</w:t>
      </w:r>
      <w:r w:rsidR="00A94550" w:rsidRPr="00D15945">
        <w:rPr>
          <w:lang w:val="es-MX"/>
        </w:rPr>
        <w:t xml:space="preserve">a iniciativa </w:t>
      </w:r>
      <w:r>
        <w:rPr>
          <w:lang w:val="es-MX"/>
        </w:rPr>
        <w:t xml:space="preserve">de modificación a la Ley General de Hacienda del Estado, </w:t>
      </w:r>
      <w:r w:rsidR="00A94550" w:rsidRPr="00D15945">
        <w:rPr>
          <w:lang w:val="es-MX"/>
        </w:rPr>
        <w:t xml:space="preserve">en la parte </w:t>
      </w:r>
      <w:r w:rsidR="003E79AA">
        <w:rPr>
          <w:lang w:val="es-MX"/>
        </w:rPr>
        <w:t>correspondiente a</w:t>
      </w:r>
      <w:r w:rsidR="00A94550" w:rsidRPr="00D15945">
        <w:rPr>
          <w:lang w:val="es-MX"/>
        </w:rPr>
        <w:t>l</w:t>
      </w:r>
      <w:r w:rsidR="003E79AA">
        <w:rPr>
          <w:lang w:val="es-MX"/>
        </w:rPr>
        <w:t xml:space="preserve"> tema </w:t>
      </w:r>
      <w:r w:rsidR="00AA62CA">
        <w:rPr>
          <w:lang w:val="es-MX"/>
        </w:rPr>
        <w:t>a tratar</w:t>
      </w:r>
      <w:r w:rsidR="003E79AA">
        <w:rPr>
          <w:lang w:val="es-MX"/>
        </w:rPr>
        <w:t xml:space="preserve"> se </w:t>
      </w:r>
      <w:r w:rsidR="001E10D2">
        <w:rPr>
          <w:lang w:val="es-MX"/>
        </w:rPr>
        <w:t xml:space="preserve">plasmó </w:t>
      </w:r>
      <w:r w:rsidR="00A94550" w:rsidRPr="00D15945">
        <w:rPr>
          <w:lang w:val="es-MX"/>
        </w:rPr>
        <w:t>lo siguiente:</w:t>
      </w:r>
    </w:p>
    <w:p w:rsidR="00B14ED2" w:rsidRPr="00FC2538" w:rsidRDefault="00B14ED2" w:rsidP="00635958">
      <w:pPr>
        <w:pStyle w:val="NormalWeb"/>
        <w:spacing w:before="0" w:beforeAutospacing="0" w:after="0" w:afterAutospacing="0" w:line="360" w:lineRule="auto"/>
        <w:ind w:right="-284" w:firstLine="709"/>
        <w:jc w:val="both"/>
        <w:rPr>
          <w:sz w:val="22"/>
          <w:szCs w:val="22"/>
          <w:lang w:val="es-MX"/>
        </w:rPr>
      </w:pPr>
    </w:p>
    <w:p w:rsidR="003E79AA" w:rsidRPr="00FC2538" w:rsidRDefault="00A94550" w:rsidP="00FC2538">
      <w:pPr>
        <w:jc w:val="both"/>
        <w:rPr>
          <w:rFonts w:ascii="Arial" w:hAnsi="Arial" w:cs="Arial"/>
          <w:sz w:val="22"/>
          <w:szCs w:val="22"/>
        </w:rPr>
      </w:pPr>
      <w:r w:rsidRPr="00FC2538">
        <w:rPr>
          <w:rFonts w:ascii="Arial" w:hAnsi="Arial" w:cs="Arial"/>
          <w:sz w:val="22"/>
          <w:szCs w:val="22"/>
          <w:lang w:val="es-MX"/>
        </w:rPr>
        <w:t>“</w:t>
      </w:r>
      <w:r w:rsidR="007460BA" w:rsidRPr="00FC2538">
        <w:rPr>
          <w:rFonts w:ascii="Arial" w:hAnsi="Arial" w:cs="Arial"/>
          <w:sz w:val="22"/>
          <w:szCs w:val="22"/>
          <w:lang w:val="es-MX"/>
        </w:rPr>
        <w:t>…</w:t>
      </w:r>
      <w:r w:rsidR="003E79AA" w:rsidRPr="00FC2538">
        <w:rPr>
          <w:rFonts w:ascii="Arial" w:hAnsi="Arial" w:cs="Arial"/>
          <w:sz w:val="22"/>
          <w:szCs w:val="22"/>
        </w:rPr>
        <w:t>Finalmente, tomando en consideración que nuestro estado es referente nacional debido a sus altos niveles de seguridad y a fin de mantener a nuestra entidad como uno de los últimos bastiones seguros del país, y ya que esta administración ha puesto en marcha el programa Yucatán Seguro, se vuelve imperativa la creación de un derecho que garantice la mejora y continua actualización de la infraestructura tecnológica en materia de seguridad pública, para esto último se propone la adición del capítulo XXVIII al título tercero de la ley en comento, denominado De los Derechos por la Infraestructura Tecnológica en Materia de Seguridad Pública.</w:t>
      </w:r>
    </w:p>
    <w:p w:rsidR="00635958" w:rsidRDefault="00635958" w:rsidP="00FC2538">
      <w:pPr>
        <w:jc w:val="both"/>
        <w:rPr>
          <w:rFonts w:ascii="Arial" w:hAnsi="Arial" w:cs="Arial"/>
          <w:sz w:val="22"/>
          <w:szCs w:val="22"/>
        </w:rPr>
      </w:pPr>
    </w:p>
    <w:p w:rsidR="003E79AA" w:rsidRPr="00FC2538" w:rsidRDefault="003E79AA" w:rsidP="00FC2538">
      <w:pPr>
        <w:jc w:val="both"/>
        <w:rPr>
          <w:rFonts w:ascii="Arial" w:hAnsi="Arial" w:cs="Arial"/>
          <w:sz w:val="22"/>
          <w:szCs w:val="22"/>
        </w:rPr>
      </w:pPr>
      <w:r w:rsidRPr="00FC2538">
        <w:rPr>
          <w:rFonts w:ascii="Arial" w:hAnsi="Arial" w:cs="Arial"/>
          <w:sz w:val="22"/>
          <w:szCs w:val="22"/>
        </w:rPr>
        <w:t>Este derecho se causará por el aprovechamiento del servicio y mantenimiento de la infraestructura tecnológica de seguridad pública de la que gozan los habitantes del estado de Yucatán, en el entendido de que el término infraestructura tecnológica se refiere a todos los bienes tecnológicos que el estado emplea adicionalmente para el mejoramiento de la seguridad pública de la comunidad, que, derivado del constante avance de las tecnologías de la información y la comunicación, requiere una actualización continua, en lugares de uso común y el servicio, que se refiere a la instalación, operación por expertos, mantenimiento y mejora continua de esta infraestructura tecnológica.</w:t>
      </w:r>
    </w:p>
    <w:p w:rsidR="00635958" w:rsidRDefault="00635958" w:rsidP="00FC2538">
      <w:pPr>
        <w:jc w:val="both"/>
        <w:rPr>
          <w:rFonts w:ascii="Arial" w:hAnsi="Arial" w:cs="Arial"/>
          <w:sz w:val="22"/>
          <w:szCs w:val="22"/>
        </w:rPr>
      </w:pPr>
    </w:p>
    <w:p w:rsidR="00455494" w:rsidRPr="00FC2538" w:rsidRDefault="003E79AA" w:rsidP="00FC2538">
      <w:pPr>
        <w:jc w:val="both"/>
        <w:rPr>
          <w:rFonts w:ascii="Arial" w:hAnsi="Arial" w:cs="Arial"/>
          <w:sz w:val="22"/>
          <w:szCs w:val="22"/>
        </w:rPr>
      </w:pPr>
      <w:r w:rsidRPr="00FC2538">
        <w:rPr>
          <w:rFonts w:ascii="Arial" w:hAnsi="Arial" w:cs="Arial"/>
          <w:sz w:val="22"/>
          <w:szCs w:val="22"/>
        </w:rPr>
        <w:t>Aunado a lo anterior, se dispone que la cuota mensual por el derecho será de 2.72 unidades de medida y actualización, estableciendo la limitación de que no pueda ser mayor al 8% de lo que el contribuyente deba pagar en particular, por su consumo al suministrador de servicios básicos y se causará mensualmente dentro de los sesenta días posteriores al mes en que se cause</w:t>
      </w:r>
      <w:r w:rsidR="00B14ED2" w:rsidRPr="00FC2538">
        <w:rPr>
          <w:rFonts w:ascii="Arial" w:hAnsi="Arial" w:cs="Arial"/>
          <w:sz w:val="22"/>
          <w:szCs w:val="22"/>
        </w:rPr>
        <w:t>…</w:t>
      </w:r>
      <w:r w:rsidR="00FC2538">
        <w:rPr>
          <w:rFonts w:ascii="Arial" w:hAnsi="Arial" w:cs="Arial"/>
          <w:sz w:val="22"/>
          <w:szCs w:val="22"/>
          <w:lang w:val="es-MX"/>
        </w:rPr>
        <w:t>”</w:t>
      </w:r>
    </w:p>
    <w:p w:rsidR="00C66098" w:rsidRPr="00294D88" w:rsidRDefault="00C66098" w:rsidP="00294D88">
      <w:pPr>
        <w:spacing w:line="360" w:lineRule="auto"/>
        <w:ind w:firstLine="709"/>
        <w:jc w:val="both"/>
        <w:rPr>
          <w:rFonts w:ascii="Arial" w:eastAsia="Calibri" w:hAnsi="Arial" w:cs="Arial"/>
          <w:lang w:eastAsia="en-US"/>
        </w:rPr>
      </w:pPr>
    </w:p>
    <w:p w:rsidR="00C44D52" w:rsidRPr="00294D88" w:rsidRDefault="00337909" w:rsidP="00294D88">
      <w:pPr>
        <w:pStyle w:val="NormalWeb"/>
        <w:spacing w:before="0" w:beforeAutospacing="0" w:after="0" w:afterAutospacing="0" w:line="360" w:lineRule="auto"/>
        <w:ind w:firstLine="709"/>
        <w:jc w:val="both"/>
      </w:pPr>
      <w:r w:rsidRPr="00294D88">
        <w:rPr>
          <w:b/>
          <w:lang w:val="es-MX"/>
        </w:rPr>
        <w:lastRenderedPageBreak/>
        <w:t>SEGUNDO.</w:t>
      </w:r>
      <w:r w:rsidR="00691C41" w:rsidRPr="00294D88">
        <w:rPr>
          <w:b/>
          <w:lang w:val="es-MX"/>
        </w:rPr>
        <w:t xml:space="preserve"> </w:t>
      </w:r>
      <w:r w:rsidR="00691C41" w:rsidRPr="00294D88">
        <w:rPr>
          <w:lang w:val="es-MX"/>
        </w:rPr>
        <w:t xml:space="preserve">El 31 de diciembre de 2019 se publicaron los decretos 155/2019 por el que se modifica la Ley General de Hacienda del Estado de Yucatán y el decreto 156/2019 por el que se expide la Ley de Ingresos </w:t>
      </w:r>
      <w:r w:rsidR="00F24E6B" w:rsidRPr="00294D88">
        <w:rPr>
          <w:lang w:val="es-MX"/>
        </w:rPr>
        <w:t>del Estado de Yucatá</w:t>
      </w:r>
      <w:r w:rsidR="00096278" w:rsidRPr="00294D88">
        <w:rPr>
          <w:lang w:val="es-MX"/>
        </w:rPr>
        <w:t xml:space="preserve">n para el Ejercicio Fiscal 2020, mediante estos decretos </w:t>
      </w:r>
      <w:r w:rsidR="00CB72EF">
        <w:rPr>
          <w:lang w:val="es-MX"/>
        </w:rPr>
        <w:t>se incorporó</w:t>
      </w:r>
      <w:r w:rsidR="005636CD" w:rsidRPr="00294D88">
        <w:rPr>
          <w:lang w:val="es-MX"/>
        </w:rPr>
        <w:t xml:space="preserve"> </w:t>
      </w:r>
      <w:r w:rsidR="00CB72EF">
        <w:rPr>
          <w:lang w:val="es-MX"/>
        </w:rPr>
        <w:t>e</w:t>
      </w:r>
      <w:r w:rsidR="003F38FB">
        <w:rPr>
          <w:lang w:val="es-MX"/>
        </w:rPr>
        <w:t>l cobro</w:t>
      </w:r>
      <w:r w:rsidR="00CB72EF">
        <w:rPr>
          <w:lang w:val="es-MX"/>
        </w:rPr>
        <w:t xml:space="preserve"> de un </w:t>
      </w:r>
      <w:r w:rsidR="005636CD" w:rsidRPr="00294D88">
        <w:rPr>
          <w:lang w:val="es-MX"/>
        </w:rPr>
        <w:t>nuevo derecho</w:t>
      </w:r>
      <w:r w:rsidR="00C44D52" w:rsidRPr="00294D88">
        <w:t xml:space="preserve"> por infraestructura tecnológica e</w:t>
      </w:r>
      <w:r w:rsidR="009E452D">
        <w:t>n materia de seguridad pública, mismo q</w:t>
      </w:r>
      <w:r w:rsidR="00C44D52" w:rsidRPr="00294D88">
        <w:t>ue se causa</w:t>
      </w:r>
      <w:r w:rsidR="004A33E7" w:rsidRPr="00294D88">
        <w:t>rá</w:t>
      </w:r>
      <w:r w:rsidR="00C44D52" w:rsidRPr="00294D88">
        <w:t xml:space="preserve"> por el aprovechamiento del servicio y mantenimiento de la infraestructura tecnológica de seguridad pública, determinándose una cuota mensual por este derecho 3.44 veces la Unidad de Medida y Actualización</w:t>
      </w:r>
      <w:r w:rsidR="00ED73EE">
        <w:t>,</w:t>
      </w:r>
      <w:r w:rsidR="00C44D52" w:rsidRPr="00294D88">
        <w:t xml:space="preserve"> estableciendo la limitación de que no pueda ser mayor al 8% de lo que el contribuyente deba pagar por su consumo al suministrador de servicios básicos</w:t>
      </w:r>
      <w:r w:rsidR="00EE3BB3">
        <w:t xml:space="preserve">, </w:t>
      </w:r>
      <w:r w:rsidR="00C44D52" w:rsidRPr="00294D88">
        <w:t>debi</w:t>
      </w:r>
      <w:r w:rsidR="00EE3BB3">
        <w:t>endo</w:t>
      </w:r>
      <w:r w:rsidR="00C44D52" w:rsidRPr="00294D88">
        <w:t xml:space="preserve"> realizar el pago dentro de los sesenta días posteriores al mes en que se cause. </w:t>
      </w:r>
    </w:p>
    <w:p w:rsidR="00F1087D" w:rsidRPr="00294D88" w:rsidRDefault="00F1087D" w:rsidP="00294D88">
      <w:pPr>
        <w:pStyle w:val="NormalWeb"/>
        <w:spacing w:before="0" w:beforeAutospacing="0" w:after="0" w:afterAutospacing="0" w:line="360" w:lineRule="auto"/>
        <w:ind w:firstLine="709"/>
        <w:jc w:val="both"/>
      </w:pPr>
    </w:p>
    <w:p w:rsidR="00714CE4" w:rsidRPr="00294D88" w:rsidRDefault="00A4317F" w:rsidP="00294D88">
      <w:pPr>
        <w:pStyle w:val="NormalWeb"/>
        <w:spacing w:before="0" w:beforeAutospacing="0" w:after="0" w:afterAutospacing="0" w:line="360" w:lineRule="auto"/>
        <w:ind w:firstLine="709"/>
        <w:jc w:val="both"/>
      </w:pPr>
      <w:r w:rsidRPr="00294D88">
        <w:rPr>
          <w:b/>
        </w:rPr>
        <w:t>TERCERO.</w:t>
      </w:r>
      <w:r w:rsidRPr="00294D88">
        <w:t xml:space="preserve"> Posterior a la entrada en vigor de los referidos decretos, se generó </w:t>
      </w:r>
      <w:r w:rsidR="00BA07C7" w:rsidRPr="00294D88">
        <w:t xml:space="preserve">diversas </w:t>
      </w:r>
      <w:r w:rsidRPr="00294D88">
        <w:t>opiniones entre la ciudadanía</w:t>
      </w:r>
      <w:r w:rsidR="009147A7">
        <w:t xml:space="preserve"> por el </w:t>
      </w:r>
      <w:r w:rsidR="00A81176" w:rsidRPr="00294D88">
        <w:t>cobro de un nuevo derecho, e</w:t>
      </w:r>
      <w:r w:rsidRPr="00294D88">
        <w:t xml:space="preserve">n consecuencia, el titular del </w:t>
      </w:r>
      <w:r w:rsidR="00CA75A3" w:rsidRPr="00294D88">
        <w:t xml:space="preserve">Poder </w:t>
      </w:r>
      <w:r w:rsidRPr="00294D88">
        <w:t>Ejecutivo del Estado de Yucatán, emitió un comunicado informando sobre la decisión ejec</w:t>
      </w:r>
      <w:r w:rsidR="00CA75A3" w:rsidRPr="00294D88">
        <w:t xml:space="preserve">utiva de no cobrar tal derecho, </w:t>
      </w:r>
      <w:r w:rsidR="001B33DA">
        <w:t xml:space="preserve">por lo </w:t>
      </w:r>
      <w:r w:rsidR="00CA75A3" w:rsidRPr="00294D88">
        <w:t xml:space="preserve">que </w:t>
      </w:r>
      <w:r w:rsidR="00CA75A3" w:rsidRPr="00294D88">
        <w:rPr>
          <w:lang w:val="es-ES" w:eastAsia="es-ES"/>
        </w:rPr>
        <w:t xml:space="preserve">el </w:t>
      </w:r>
      <w:r w:rsidRPr="00294D88">
        <w:t xml:space="preserve">16 de enero de 2020, por medio del Diario Oficial del Gobierno del Estado, fue publicado el decreto 173/2020 por el que se exime del pago </w:t>
      </w:r>
      <w:r w:rsidR="00A02207">
        <w:t>el derecho por la infraestructura tecnológica en materia de seguridad p</w:t>
      </w:r>
      <w:r w:rsidRPr="00294D88">
        <w:t xml:space="preserve">ública. </w:t>
      </w:r>
    </w:p>
    <w:p w:rsidR="00714CE4" w:rsidRPr="00294D88" w:rsidRDefault="00714CE4" w:rsidP="00294D88">
      <w:pPr>
        <w:pStyle w:val="NormalWeb"/>
        <w:spacing w:before="0" w:beforeAutospacing="0" w:after="0" w:afterAutospacing="0" w:line="360" w:lineRule="auto"/>
        <w:ind w:firstLine="709"/>
        <w:jc w:val="both"/>
      </w:pPr>
    </w:p>
    <w:p w:rsidR="00A4317F" w:rsidRPr="00294D88" w:rsidRDefault="00714CE4" w:rsidP="00294D88">
      <w:pPr>
        <w:pStyle w:val="NormalWeb"/>
        <w:spacing w:before="0" w:beforeAutospacing="0" w:after="0" w:afterAutospacing="0" w:line="360" w:lineRule="auto"/>
        <w:ind w:firstLine="709"/>
        <w:jc w:val="both"/>
      </w:pPr>
      <w:r w:rsidRPr="00294D88">
        <w:t xml:space="preserve">Cabe señalar que el decreto mencionado exenta </w:t>
      </w:r>
      <w:r w:rsidR="00114B45">
        <w:t xml:space="preserve">dicho </w:t>
      </w:r>
      <w:r w:rsidRPr="00294D88">
        <w:t xml:space="preserve">pago hasta el día </w:t>
      </w:r>
      <w:r w:rsidR="008F2661" w:rsidRPr="00294D88">
        <w:t xml:space="preserve">el 31 de diciembre de 2020, siendo con ello </w:t>
      </w:r>
      <w:proofErr w:type="gramStart"/>
      <w:r w:rsidR="00782494">
        <w:t>que</w:t>
      </w:r>
      <w:proofErr w:type="gramEnd"/>
      <w:r w:rsidR="00782494">
        <w:t xml:space="preserve"> </w:t>
      </w:r>
      <w:r w:rsidRPr="00294D88">
        <w:t xml:space="preserve">para el ejercicio fiscal del año 2021, de no prorrogarse </w:t>
      </w:r>
      <w:r w:rsidR="0019313F">
        <w:t xml:space="preserve">esa exención </w:t>
      </w:r>
      <w:r w:rsidRPr="00294D88">
        <w:t xml:space="preserve">de apoyo o de no derogarse el capítulo correspondiente de la Ley General de Hacienda del Estado de Yucatán, </w:t>
      </w:r>
      <w:r w:rsidR="008F2661" w:rsidRPr="00294D88">
        <w:t xml:space="preserve">se posibilita el hecho de poder cobrar por </w:t>
      </w:r>
      <w:r w:rsidR="009D2E53">
        <w:t>es</w:t>
      </w:r>
      <w:r w:rsidRPr="00294D88">
        <w:t>e derecho.</w:t>
      </w:r>
    </w:p>
    <w:p w:rsidR="00A4317F" w:rsidRPr="00294D88" w:rsidRDefault="00A4317F" w:rsidP="00294D88">
      <w:pPr>
        <w:pStyle w:val="NormalWeb"/>
        <w:spacing w:before="0" w:beforeAutospacing="0" w:after="0" w:afterAutospacing="0" w:line="360" w:lineRule="auto"/>
        <w:ind w:firstLine="709"/>
        <w:jc w:val="both"/>
      </w:pPr>
    </w:p>
    <w:p w:rsidR="00FC6022" w:rsidRPr="00294D88" w:rsidRDefault="00154CA2" w:rsidP="00294D88">
      <w:pPr>
        <w:pStyle w:val="NormalWeb"/>
        <w:spacing w:before="0" w:beforeAutospacing="0" w:after="0" w:afterAutospacing="0" w:line="360" w:lineRule="auto"/>
        <w:ind w:firstLine="709"/>
        <w:jc w:val="both"/>
        <w:rPr>
          <w:lang w:val="es-MX"/>
        </w:rPr>
      </w:pPr>
      <w:r w:rsidRPr="00294D88">
        <w:rPr>
          <w:b/>
          <w:lang w:val="es-MX"/>
        </w:rPr>
        <w:lastRenderedPageBreak/>
        <w:t xml:space="preserve">CUARTO. </w:t>
      </w:r>
      <w:r w:rsidR="00332D4D" w:rsidRPr="00332D4D">
        <w:rPr>
          <w:lang w:val="es-MX"/>
        </w:rPr>
        <w:t>Fue entonces que e</w:t>
      </w:r>
      <w:r w:rsidR="007B7CDD" w:rsidRPr="00294D88">
        <w:rPr>
          <w:lang w:val="es-MX"/>
        </w:rPr>
        <w:t>l 28 de enero de este año</w:t>
      </w:r>
      <w:r w:rsidR="007B7CDD" w:rsidRPr="00294D88">
        <w:rPr>
          <w:b/>
          <w:lang w:val="es-MX"/>
        </w:rPr>
        <w:t xml:space="preserve"> </w:t>
      </w:r>
      <w:r w:rsidR="00A22ED9">
        <w:rPr>
          <w:lang w:val="es-MX"/>
        </w:rPr>
        <w:t xml:space="preserve">se </w:t>
      </w:r>
      <w:r w:rsidR="0008283A">
        <w:rPr>
          <w:lang w:val="es-MX"/>
        </w:rPr>
        <w:t>presentó</w:t>
      </w:r>
      <w:r w:rsidR="00A22ED9">
        <w:rPr>
          <w:lang w:val="es-MX"/>
        </w:rPr>
        <w:t xml:space="preserve"> </w:t>
      </w:r>
      <w:r w:rsidR="00FC6022" w:rsidRPr="00294D88">
        <w:rPr>
          <w:lang w:val="es-MX"/>
        </w:rPr>
        <w:t xml:space="preserve">ante esta soberanía la iniciativa para </w:t>
      </w:r>
      <w:r w:rsidR="00AC0414">
        <w:rPr>
          <w:lang w:val="es-MX"/>
        </w:rPr>
        <w:t xml:space="preserve">nuevamente </w:t>
      </w:r>
      <w:r w:rsidR="00FC6022" w:rsidRPr="00294D88">
        <w:rPr>
          <w:lang w:val="es-MX"/>
        </w:rPr>
        <w:t>modificar la Ley General de Hacienda del Estado de Yucatán</w:t>
      </w:r>
      <w:r w:rsidR="008E2915">
        <w:rPr>
          <w:lang w:val="es-MX"/>
        </w:rPr>
        <w:t xml:space="preserve">; así como </w:t>
      </w:r>
      <w:r w:rsidR="00FC6022" w:rsidRPr="00294D88">
        <w:rPr>
          <w:lang w:val="es-MX"/>
        </w:rPr>
        <w:t>la Ley de Ingresos del Estado de Yucatán para el Ejercicio Fiscal 2020</w:t>
      </w:r>
      <w:r w:rsidR="00867B4E" w:rsidRPr="00294D88">
        <w:rPr>
          <w:lang w:val="es-MX"/>
        </w:rPr>
        <w:t xml:space="preserve">, </w:t>
      </w:r>
      <w:r w:rsidR="008E2915">
        <w:rPr>
          <w:lang w:val="es-MX"/>
        </w:rPr>
        <w:t xml:space="preserve">siendo </w:t>
      </w:r>
      <w:r w:rsidR="00867B4E" w:rsidRPr="00294D88">
        <w:rPr>
          <w:lang w:val="es-MX"/>
        </w:rPr>
        <w:t xml:space="preserve">suscrita por </w:t>
      </w:r>
      <w:r w:rsidR="00FC6022" w:rsidRPr="00294D88">
        <w:rPr>
          <w:lang w:val="es-MX"/>
        </w:rPr>
        <w:t>María Dolores Fritz Sierra, Secretaria General de Gobierno</w:t>
      </w:r>
      <w:r w:rsidR="00867B4E" w:rsidRPr="00294D88">
        <w:rPr>
          <w:lang w:val="es-MX"/>
        </w:rPr>
        <w:t xml:space="preserve"> y </w:t>
      </w:r>
      <w:r w:rsidR="006D4DE0" w:rsidRPr="00294D88">
        <w:rPr>
          <w:lang w:val="es-MX"/>
        </w:rPr>
        <w:t>Olga Rosas Moya</w:t>
      </w:r>
      <w:r w:rsidR="00FC6022" w:rsidRPr="00294D88">
        <w:rPr>
          <w:lang w:val="es-MX"/>
        </w:rPr>
        <w:t>,</w:t>
      </w:r>
      <w:r w:rsidR="006D4DE0" w:rsidRPr="00294D88">
        <w:rPr>
          <w:lang w:val="es-MX"/>
        </w:rPr>
        <w:t xml:space="preserve"> </w:t>
      </w:r>
      <w:r w:rsidR="00EB3E30" w:rsidRPr="00294D88">
        <w:rPr>
          <w:lang w:val="es-MX"/>
        </w:rPr>
        <w:t>Secretaria</w:t>
      </w:r>
      <w:r w:rsidR="006D4DE0" w:rsidRPr="00294D88">
        <w:rPr>
          <w:lang w:val="es-MX"/>
        </w:rPr>
        <w:t xml:space="preserve"> de Administración y Finanzas, ambas funcionaria</w:t>
      </w:r>
      <w:r w:rsidR="00FC6022" w:rsidRPr="00294D88">
        <w:rPr>
          <w:lang w:val="es-MX"/>
        </w:rPr>
        <w:t>s del estado de Yucatán, respectivamente.</w:t>
      </w:r>
    </w:p>
    <w:p w:rsidR="004C1B1C" w:rsidRPr="00294D88" w:rsidRDefault="004C1B1C" w:rsidP="00294D88">
      <w:pPr>
        <w:pStyle w:val="NormalWeb"/>
        <w:spacing w:before="0" w:beforeAutospacing="0" w:after="0" w:afterAutospacing="0" w:line="360" w:lineRule="auto"/>
        <w:ind w:right="-284" w:firstLine="709"/>
        <w:jc w:val="both"/>
        <w:rPr>
          <w:b/>
          <w:lang w:val="es-MX"/>
        </w:rPr>
      </w:pPr>
    </w:p>
    <w:p w:rsidR="00FC6022" w:rsidRDefault="004C1B1C" w:rsidP="00294D88">
      <w:pPr>
        <w:pStyle w:val="NormalWeb"/>
        <w:spacing w:before="0" w:beforeAutospacing="0" w:after="0" w:afterAutospacing="0" w:line="360" w:lineRule="auto"/>
        <w:ind w:right="-284" w:firstLine="709"/>
        <w:jc w:val="both"/>
        <w:rPr>
          <w:lang w:val="es-MX"/>
        </w:rPr>
      </w:pPr>
      <w:r w:rsidRPr="00294D88">
        <w:rPr>
          <w:lang w:val="es-MX"/>
        </w:rPr>
        <w:t xml:space="preserve">La iniciativa en comento, en la parte correspondiente a la exposición de motivos, </w:t>
      </w:r>
      <w:r w:rsidR="0008283A">
        <w:rPr>
          <w:lang w:val="es-MX"/>
        </w:rPr>
        <w:t>se mencionó</w:t>
      </w:r>
      <w:r w:rsidRPr="00294D88">
        <w:rPr>
          <w:lang w:val="es-MX"/>
        </w:rPr>
        <w:t xml:space="preserve"> lo siguiente:</w:t>
      </w:r>
    </w:p>
    <w:p w:rsidR="007D5CE0" w:rsidRDefault="007D5CE0" w:rsidP="00294D88">
      <w:pPr>
        <w:pStyle w:val="NormalWeb"/>
        <w:spacing w:before="0" w:beforeAutospacing="0" w:after="0" w:afterAutospacing="0" w:line="360" w:lineRule="auto"/>
        <w:ind w:right="-284" w:firstLine="709"/>
        <w:jc w:val="both"/>
        <w:rPr>
          <w:lang w:val="es-MX"/>
        </w:rPr>
      </w:pPr>
    </w:p>
    <w:p w:rsidR="007D5CE0" w:rsidRPr="004C331A" w:rsidRDefault="007D5CE0" w:rsidP="004C331A">
      <w:pPr>
        <w:jc w:val="both"/>
        <w:rPr>
          <w:rFonts w:ascii="Arial" w:hAnsi="Arial" w:cs="Arial"/>
          <w:sz w:val="22"/>
          <w:szCs w:val="22"/>
        </w:rPr>
      </w:pPr>
      <w:r w:rsidRPr="004C331A">
        <w:rPr>
          <w:rFonts w:ascii="Arial" w:hAnsi="Arial" w:cs="Arial"/>
          <w:sz w:val="22"/>
          <w:szCs w:val="22"/>
          <w:lang w:val="es-MX"/>
        </w:rPr>
        <w:t>“</w:t>
      </w:r>
      <w:r w:rsidRPr="004C331A">
        <w:rPr>
          <w:rFonts w:ascii="Arial" w:hAnsi="Arial" w:cs="Arial"/>
          <w:sz w:val="22"/>
          <w:szCs w:val="22"/>
        </w:rPr>
        <w:t xml:space="preserve">…El panorama de crecimiento mínimo de la </w:t>
      </w:r>
      <w:proofErr w:type="gramStart"/>
      <w:r w:rsidRPr="004C331A">
        <w:rPr>
          <w:rFonts w:ascii="Arial" w:hAnsi="Arial" w:cs="Arial"/>
          <w:sz w:val="22"/>
          <w:szCs w:val="22"/>
        </w:rPr>
        <w:t>economía</w:t>
      </w:r>
      <w:proofErr w:type="gramEnd"/>
      <w:r w:rsidRPr="004C331A">
        <w:rPr>
          <w:rFonts w:ascii="Arial" w:hAnsi="Arial" w:cs="Arial"/>
          <w:sz w:val="22"/>
          <w:szCs w:val="22"/>
        </w:rPr>
        <w:t xml:space="preserve"> así como la situación imperante en nuestro estado ha ocasionado que este gobierno se vea en la necesidad de presentar una iniciativa, la cual está integrada por dos artículos. El primero propone modificar la Ley General de Hacienda del Estado de Yucatán, para derogar los derechos por la infraestructura tecnológica en materia de seguridad pública, cuya regulación se encuentra en la fracción XVIII del artículo 47 y en el capítulo XXVII del título tercero, que contiene los artículos 85-Y, 85-Z, 85-AA y 85-AB, tomando en consideración que el establecimiento de estos derechos representaría una carga fiscal así como una disminución de sus ingresos y por lo tanto una afectación al poder adquisitivo del dinero y en general al nivel de bienestar de los habitantes del estado.</w:t>
      </w:r>
    </w:p>
    <w:p w:rsidR="004C331A" w:rsidRDefault="004C331A" w:rsidP="004C331A">
      <w:pPr>
        <w:autoSpaceDE w:val="0"/>
        <w:autoSpaceDN w:val="0"/>
        <w:adjustRightInd w:val="0"/>
        <w:jc w:val="both"/>
        <w:rPr>
          <w:rFonts w:ascii="Arial" w:hAnsi="Arial" w:cs="Arial"/>
          <w:sz w:val="22"/>
          <w:szCs w:val="22"/>
        </w:rPr>
      </w:pPr>
    </w:p>
    <w:p w:rsidR="007D5CE0" w:rsidRPr="004C331A" w:rsidRDefault="007D5CE0" w:rsidP="004C331A">
      <w:pPr>
        <w:autoSpaceDE w:val="0"/>
        <w:autoSpaceDN w:val="0"/>
        <w:adjustRightInd w:val="0"/>
        <w:jc w:val="both"/>
        <w:rPr>
          <w:rFonts w:ascii="Arial" w:hAnsi="Arial" w:cs="Arial"/>
          <w:sz w:val="22"/>
          <w:szCs w:val="22"/>
        </w:rPr>
      </w:pPr>
      <w:r w:rsidRPr="004C331A">
        <w:rPr>
          <w:rFonts w:ascii="Arial" w:hAnsi="Arial" w:cs="Arial"/>
          <w:sz w:val="22"/>
          <w:szCs w:val="22"/>
        </w:rPr>
        <w:t>Lo cual no implica que este gobierno desatienda el tema de la seguridad pública, tal como se había planeado, a través de la puesta en marcha del programa Yucatán Seguro para garantizar la mejora y continua actualización de la infraestructura tecnológica, sino que únicamente a fin de amortiguar el impacto que la desaceleración podría tener en la economía de nuestra entidad, se ha optado por robustecer y ampliar la política de austeridad que está en marcha desde el primer día de esta administración, para financiar las acciones de instalación, operación por expertos y mantenimiento de la infraestructura tecnológica en materia de seguridad pública, como una respuesta al panorama económico actual que enfrentan las familias yucatecas, sin afectar la prestación de servicios básicos.</w:t>
      </w:r>
    </w:p>
    <w:p w:rsidR="004C331A" w:rsidRDefault="004C331A" w:rsidP="004C331A">
      <w:pPr>
        <w:jc w:val="both"/>
        <w:rPr>
          <w:rFonts w:ascii="Arial" w:hAnsi="Arial" w:cs="Arial"/>
          <w:sz w:val="22"/>
          <w:szCs w:val="22"/>
        </w:rPr>
      </w:pPr>
    </w:p>
    <w:p w:rsidR="007D5CE0" w:rsidRPr="004C331A" w:rsidRDefault="007D5CE0" w:rsidP="004C331A">
      <w:pPr>
        <w:jc w:val="both"/>
        <w:rPr>
          <w:rFonts w:ascii="Arial" w:hAnsi="Arial" w:cs="Arial"/>
          <w:sz w:val="22"/>
          <w:szCs w:val="22"/>
        </w:rPr>
      </w:pPr>
      <w:r w:rsidRPr="004C331A">
        <w:rPr>
          <w:rFonts w:ascii="Arial" w:hAnsi="Arial" w:cs="Arial"/>
          <w:sz w:val="22"/>
          <w:szCs w:val="22"/>
        </w:rPr>
        <w:t>En el artículo segundo, se reforman</w:t>
      </w:r>
      <w:r w:rsidRPr="004C331A">
        <w:rPr>
          <w:rFonts w:ascii="Arial" w:hAnsi="Arial" w:cs="Arial"/>
          <w:b/>
          <w:sz w:val="22"/>
          <w:szCs w:val="22"/>
        </w:rPr>
        <w:t xml:space="preserve"> </w:t>
      </w:r>
      <w:r w:rsidRPr="004C331A">
        <w:rPr>
          <w:rFonts w:ascii="Arial" w:hAnsi="Arial" w:cs="Arial"/>
          <w:sz w:val="22"/>
          <w:szCs w:val="22"/>
        </w:rPr>
        <w:t>el total, la sumatoria denominada “Ingresos del Gobierno Estatal (1+3+4+5+6+8+9)”, el rubro 4, el tipo 4.3 y el gran total de la tabla 1 del artículo 2</w:t>
      </w:r>
      <w:r w:rsidRPr="004C331A">
        <w:rPr>
          <w:rFonts w:ascii="Arial" w:hAnsi="Arial" w:cs="Arial"/>
          <w:b/>
          <w:sz w:val="22"/>
          <w:szCs w:val="22"/>
        </w:rPr>
        <w:t xml:space="preserve"> </w:t>
      </w:r>
      <w:r w:rsidRPr="004C331A">
        <w:rPr>
          <w:rFonts w:ascii="Arial" w:hAnsi="Arial" w:cs="Arial"/>
          <w:sz w:val="22"/>
          <w:szCs w:val="22"/>
        </w:rPr>
        <w:t>y</w:t>
      </w:r>
      <w:r w:rsidRPr="004C331A">
        <w:rPr>
          <w:rFonts w:ascii="Arial" w:hAnsi="Arial" w:cs="Arial"/>
          <w:b/>
          <w:sz w:val="22"/>
          <w:szCs w:val="22"/>
        </w:rPr>
        <w:t xml:space="preserve"> </w:t>
      </w:r>
      <w:r w:rsidRPr="004C331A">
        <w:rPr>
          <w:rFonts w:ascii="Arial" w:hAnsi="Arial" w:cs="Arial"/>
          <w:sz w:val="22"/>
          <w:szCs w:val="22"/>
        </w:rPr>
        <w:t xml:space="preserve">se deroga la clase 4.3.18 de la tabla 1 del artículo 2, todos de la Ley de Ingresos del Estado de Yucatán para el Ejercicio Fiscal 2020, para derogar la clase correspondiente a los derechos por la infraestructura tecnológica en materia de </w:t>
      </w:r>
      <w:r w:rsidRPr="004C331A">
        <w:rPr>
          <w:rFonts w:ascii="Arial" w:hAnsi="Arial" w:cs="Arial"/>
          <w:sz w:val="22"/>
          <w:szCs w:val="22"/>
        </w:rPr>
        <w:lastRenderedPageBreak/>
        <w:t xml:space="preserve">seguridad pública así como actualizar los montos a recaudar con motivo de la referida derogación que se propone. </w:t>
      </w:r>
    </w:p>
    <w:p w:rsidR="004C331A" w:rsidRDefault="004C331A" w:rsidP="004C331A">
      <w:pPr>
        <w:tabs>
          <w:tab w:val="left" w:pos="0"/>
        </w:tabs>
        <w:autoSpaceDE w:val="0"/>
        <w:autoSpaceDN w:val="0"/>
        <w:adjustRightInd w:val="0"/>
        <w:jc w:val="both"/>
        <w:rPr>
          <w:rFonts w:ascii="Arial" w:hAnsi="Arial" w:cs="Arial"/>
          <w:sz w:val="22"/>
          <w:szCs w:val="22"/>
        </w:rPr>
      </w:pPr>
    </w:p>
    <w:p w:rsidR="007D5CE0" w:rsidRPr="004C331A" w:rsidRDefault="007D5CE0" w:rsidP="004C331A">
      <w:pPr>
        <w:tabs>
          <w:tab w:val="left" w:pos="0"/>
        </w:tabs>
        <w:autoSpaceDE w:val="0"/>
        <w:autoSpaceDN w:val="0"/>
        <w:adjustRightInd w:val="0"/>
        <w:jc w:val="both"/>
        <w:rPr>
          <w:rFonts w:ascii="Arial" w:hAnsi="Arial" w:cs="Arial"/>
          <w:bCs/>
          <w:sz w:val="22"/>
          <w:szCs w:val="22"/>
        </w:rPr>
      </w:pPr>
      <w:r w:rsidRPr="004C331A">
        <w:rPr>
          <w:rFonts w:ascii="Arial" w:hAnsi="Arial" w:cs="Arial"/>
          <w:sz w:val="22"/>
          <w:szCs w:val="22"/>
        </w:rPr>
        <w:t xml:space="preserve">Por último, la iniciativa que se presenta cuenta con dos artículos transitorios relativos a la entrada en vigor del decreto así como a los ajustes presupuestales </w:t>
      </w:r>
      <w:r w:rsidRPr="004C331A">
        <w:rPr>
          <w:rFonts w:ascii="Arial" w:hAnsi="Arial" w:cs="Arial"/>
          <w:bCs/>
          <w:sz w:val="22"/>
          <w:szCs w:val="22"/>
        </w:rPr>
        <w:t>al Presupuesto de Egresos del Gobierno del Estado de Yucatán para el Ejercicio Fiscal 2020, que deberá realizar el Poder Ejecutivo a través de la Secretaría de Administración y Finanzas, en cumplimiento al principio de balance presupuestario y a lo dispuesto en la Ley del Presupuesto y Contabilidad Gubernamental del Estado de Yucatán, su reglamento y demás normativa aplicable...”</w:t>
      </w:r>
    </w:p>
    <w:p w:rsidR="007D5CE0" w:rsidRPr="007D5CE0" w:rsidRDefault="007D5CE0" w:rsidP="00294D88">
      <w:pPr>
        <w:pStyle w:val="NormalWeb"/>
        <w:spacing w:before="0" w:beforeAutospacing="0" w:after="0" w:afterAutospacing="0" w:line="360" w:lineRule="auto"/>
        <w:ind w:right="-284" w:firstLine="709"/>
        <w:jc w:val="both"/>
        <w:rPr>
          <w:b/>
          <w:lang w:val="es-ES"/>
        </w:rPr>
      </w:pPr>
    </w:p>
    <w:p w:rsidR="00337909" w:rsidRPr="00422DD7" w:rsidRDefault="00C848B7" w:rsidP="00AA50ED">
      <w:pPr>
        <w:pStyle w:val="NormalWeb"/>
        <w:spacing w:before="0" w:beforeAutospacing="0" w:after="0" w:afterAutospacing="0" w:line="360" w:lineRule="auto"/>
        <w:ind w:firstLine="709"/>
        <w:jc w:val="both"/>
        <w:rPr>
          <w:lang w:val="es-MX"/>
        </w:rPr>
      </w:pPr>
      <w:r w:rsidRPr="00422DD7">
        <w:rPr>
          <w:b/>
          <w:lang w:val="es-MX"/>
        </w:rPr>
        <w:t>QUINTO</w:t>
      </w:r>
      <w:r w:rsidR="00CE3352" w:rsidRPr="00422DD7">
        <w:rPr>
          <w:b/>
          <w:lang w:val="es-MX"/>
        </w:rPr>
        <w:t xml:space="preserve">. </w:t>
      </w:r>
      <w:r w:rsidR="00337909" w:rsidRPr="00422DD7">
        <w:rPr>
          <w:lang w:val="es-MX"/>
        </w:rPr>
        <w:t>Como se hizo referencia, en sesión</w:t>
      </w:r>
      <w:r w:rsidR="00781DAB" w:rsidRPr="00422DD7">
        <w:rPr>
          <w:lang w:val="es-MX"/>
        </w:rPr>
        <w:t xml:space="preserve"> ordinaria de </w:t>
      </w:r>
      <w:r w:rsidR="00337909" w:rsidRPr="00422DD7">
        <w:rPr>
          <w:lang w:val="es-MX"/>
        </w:rPr>
        <w:t xml:space="preserve">fecha </w:t>
      </w:r>
      <w:r w:rsidR="00CE3352" w:rsidRPr="00422DD7">
        <w:rPr>
          <w:lang w:val="es-MX"/>
        </w:rPr>
        <w:t>1 de febrero del</w:t>
      </w:r>
      <w:r w:rsidR="00337909" w:rsidRPr="00422DD7">
        <w:rPr>
          <w:lang w:val="es-MX"/>
        </w:rPr>
        <w:t xml:space="preserve"> año en curso, </w:t>
      </w:r>
      <w:r w:rsidR="00DF675C">
        <w:rPr>
          <w:lang w:val="es-MX"/>
        </w:rPr>
        <w:t xml:space="preserve">fue </w:t>
      </w:r>
      <w:r w:rsidR="000C2DE3">
        <w:rPr>
          <w:lang w:val="es-MX"/>
        </w:rPr>
        <w:t>turnada</w:t>
      </w:r>
      <w:r w:rsidR="00DF675C">
        <w:rPr>
          <w:lang w:val="es-MX"/>
        </w:rPr>
        <w:t xml:space="preserve"> </w:t>
      </w:r>
      <w:r w:rsidR="00337909" w:rsidRPr="00422DD7">
        <w:rPr>
          <w:lang w:val="es-MX"/>
        </w:rPr>
        <w:t xml:space="preserve">la iniciativa </w:t>
      </w:r>
      <w:r w:rsidR="00DF675C">
        <w:rPr>
          <w:lang w:val="es-MX"/>
        </w:rPr>
        <w:t xml:space="preserve">que nos ocupa </w:t>
      </w:r>
      <w:r w:rsidR="00337909" w:rsidRPr="00422DD7">
        <w:rPr>
          <w:lang w:val="es-MX"/>
        </w:rPr>
        <w:t xml:space="preserve">a esta comisión dictaminadora, para su análisis, estudio y dictamen respectivo; </w:t>
      </w:r>
      <w:r w:rsidR="002124E8">
        <w:rPr>
          <w:lang w:val="es-MX"/>
        </w:rPr>
        <w:t>para tal efecto,</w:t>
      </w:r>
      <w:r w:rsidR="00337909" w:rsidRPr="00422DD7">
        <w:rPr>
          <w:lang w:val="es-MX"/>
        </w:rPr>
        <w:t xml:space="preserve"> en sesión de trabajo de fecha </w:t>
      </w:r>
      <w:r w:rsidR="004358BF" w:rsidRPr="006F26F8">
        <w:rPr>
          <w:lang w:val="es-MX"/>
        </w:rPr>
        <w:t>26</w:t>
      </w:r>
      <w:r w:rsidR="00F31CD7" w:rsidRPr="006F26F8">
        <w:rPr>
          <w:lang w:val="es-MX"/>
        </w:rPr>
        <w:t xml:space="preserve"> </w:t>
      </w:r>
      <w:r w:rsidR="00337909" w:rsidRPr="006F26F8">
        <w:rPr>
          <w:lang w:val="es-MX"/>
        </w:rPr>
        <w:t xml:space="preserve">de </w:t>
      </w:r>
      <w:r w:rsidR="004358BF" w:rsidRPr="006F26F8">
        <w:rPr>
          <w:lang w:val="es-MX"/>
        </w:rPr>
        <w:t>febrero</w:t>
      </w:r>
      <w:r w:rsidR="004358BF" w:rsidRPr="00422DD7">
        <w:rPr>
          <w:lang w:val="es-MX"/>
        </w:rPr>
        <w:t xml:space="preserve"> </w:t>
      </w:r>
      <w:r w:rsidR="00F31CD7" w:rsidRPr="00422DD7">
        <w:rPr>
          <w:lang w:val="es-MX"/>
        </w:rPr>
        <w:t xml:space="preserve">del año en curso fue distribuida </w:t>
      </w:r>
      <w:r w:rsidR="00337909" w:rsidRPr="00422DD7">
        <w:rPr>
          <w:lang w:val="es-MX"/>
        </w:rPr>
        <w:t xml:space="preserve">a </w:t>
      </w:r>
      <w:r w:rsidR="0031118A">
        <w:rPr>
          <w:lang w:val="es-MX"/>
        </w:rPr>
        <w:t xml:space="preserve">las y </w:t>
      </w:r>
      <w:r w:rsidR="00337909" w:rsidRPr="00422DD7">
        <w:rPr>
          <w:lang w:val="es-MX"/>
        </w:rPr>
        <w:t>los diputados integra</w:t>
      </w:r>
      <w:r w:rsidR="00503D54">
        <w:rPr>
          <w:lang w:val="es-MX"/>
        </w:rPr>
        <w:t>ntes</w:t>
      </w:r>
      <w:r w:rsidR="00337909" w:rsidRPr="00422DD7">
        <w:rPr>
          <w:lang w:val="es-MX"/>
        </w:rPr>
        <w:t xml:space="preserve">. </w:t>
      </w:r>
    </w:p>
    <w:p w:rsidR="00337909" w:rsidRPr="00422DD7" w:rsidRDefault="00337909" w:rsidP="00AA50ED">
      <w:pPr>
        <w:spacing w:line="360" w:lineRule="auto"/>
        <w:ind w:firstLine="708"/>
        <w:jc w:val="both"/>
        <w:rPr>
          <w:rFonts w:ascii="Arial" w:hAnsi="Arial" w:cs="Arial"/>
          <w:lang w:val="es-MX"/>
        </w:rPr>
      </w:pPr>
    </w:p>
    <w:p w:rsidR="00337909" w:rsidRPr="00422DD7" w:rsidRDefault="00337909" w:rsidP="00AA50ED">
      <w:pPr>
        <w:spacing w:line="360" w:lineRule="auto"/>
        <w:ind w:firstLine="708"/>
        <w:jc w:val="both"/>
        <w:rPr>
          <w:rFonts w:ascii="Arial" w:hAnsi="Arial" w:cs="Arial"/>
          <w:lang w:val="es-MX"/>
        </w:rPr>
      </w:pPr>
      <w:r w:rsidRPr="00422DD7">
        <w:rPr>
          <w:rFonts w:ascii="Arial" w:hAnsi="Arial" w:cs="Arial"/>
          <w:lang w:val="es-MX"/>
        </w:rPr>
        <w:t>Con base en los antecedentes mencionados,</w:t>
      </w:r>
      <w:r w:rsidR="00643C17">
        <w:rPr>
          <w:rFonts w:ascii="Arial" w:hAnsi="Arial" w:cs="Arial"/>
          <w:lang w:val="es-MX"/>
        </w:rPr>
        <w:t xml:space="preserve"> las y</w:t>
      </w:r>
      <w:r w:rsidRPr="00422DD7">
        <w:rPr>
          <w:rFonts w:ascii="Arial" w:hAnsi="Arial" w:cs="Arial"/>
          <w:lang w:val="es-MX"/>
        </w:rPr>
        <w:t xml:space="preserve"> los diputados integrantes de esta comisión permanente, realizamos las siguientes;</w:t>
      </w:r>
    </w:p>
    <w:p w:rsidR="00337909" w:rsidRPr="00422DD7" w:rsidRDefault="00337909" w:rsidP="00AA50ED">
      <w:pPr>
        <w:spacing w:line="360" w:lineRule="auto"/>
        <w:ind w:firstLine="708"/>
        <w:jc w:val="center"/>
        <w:rPr>
          <w:rFonts w:ascii="Arial" w:hAnsi="Arial" w:cs="Arial"/>
          <w:b/>
          <w:lang w:val="es-MX"/>
        </w:rPr>
      </w:pPr>
    </w:p>
    <w:p w:rsidR="00337909" w:rsidRPr="00543F27" w:rsidRDefault="00337909" w:rsidP="00AA50ED">
      <w:pPr>
        <w:spacing w:line="360" w:lineRule="auto"/>
        <w:ind w:firstLine="708"/>
        <w:jc w:val="center"/>
        <w:rPr>
          <w:rFonts w:ascii="Arial" w:hAnsi="Arial" w:cs="Arial"/>
          <w:b/>
          <w:lang w:val="pt-BR"/>
        </w:rPr>
      </w:pPr>
      <w:r w:rsidRPr="00543F27">
        <w:rPr>
          <w:rFonts w:ascii="Arial" w:hAnsi="Arial" w:cs="Arial"/>
          <w:b/>
          <w:lang w:val="pt-BR"/>
        </w:rPr>
        <w:t>C O N S I D E R A C I O N E S:</w:t>
      </w:r>
    </w:p>
    <w:p w:rsidR="00337909" w:rsidRPr="00543F27" w:rsidRDefault="00337909" w:rsidP="00AA50ED">
      <w:pPr>
        <w:spacing w:line="360" w:lineRule="auto"/>
        <w:ind w:firstLine="708"/>
        <w:jc w:val="both"/>
        <w:rPr>
          <w:rFonts w:ascii="Arial" w:hAnsi="Arial" w:cs="Arial"/>
          <w:b/>
          <w:lang w:val="pt-BR"/>
        </w:rPr>
      </w:pPr>
    </w:p>
    <w:p w:rsidR="009F02A4" w:rsidRDefault="002A1661" w:rsidP="009F02A4">
      <w:pPr>
        <w:spacing w:line="360" w:lineRule="auto"/>
        <w:ind w:left="10" w:right="62" w:firstLine="698"/>
        <w:jc w:val="both"/>
        <w:rPr>
          <w:rFonts w:ascii="Arial" w:hAnsi="Arial" w:cs="Arial"/>
        </w:rPr>
      </w:pPr>
      <w:r w:rsidRPr="00D35DAD">
        <w:rPr>
          <w:rFonts w:ascii="Arial" w:hAnsi="Arial" w:cs="Arial"/>
          <w:b/>
          <w:lang w:val="es-MX"/>
        </w:rPr>
        <w:t>PRIMERA.</w:t>
      </w:r>
      <w:r w:rsidR="00337909" w:rsidRPr="00D35DAD">
        <w:rPr>
          <w:rFonts w:ascii="Arial" w:hAnsi="Arial" w:cs="Arial"/>
          <w:b/>
          <w:lang w:val="es-MX"/>
        </w:rPr>
        <w:t xml:space="preserve"> </w:t>
      </w:r>
      <w:r w:rsidR="00D35DAD" w:rsidRPr="00D35DAD">
        <w:rPr>
          <w:rFonts w:ascii="Arial" w:hAnsi="Arial" w:cs="Arial"/>
          <w:iCs/>
        </w:rPr>
        <w:t xml:space="preserve">La iniciativa presentada tiene sustento normativo en </w:t>
      </w:r>
      <w:r w:rsidR="00D35DAD" w:rsidRPr="00D35DAD">
        <w:rPr>
          <w:rFonts w:ascii="Arial" w:hAnsi="Arial" w:cs="Arial"/>
        </w:rPr>
        <w:t xml:space="preserve">lo dispuesto por los artículos 35 fracción </w:t>
      </w:r>
      <w:r w:rsidR="003A30A8">
        <w:rPr>
          <w:rFonts w:ascii="Arial" w:hAnsi="Arial" w:cs="Arial"/>
        </w:rPr>
        <w:t>I</w:t>
      </w:r>
      <w:r w:rsidR="00D35DAD" w:rsidRPr="00D35DAD">
        <w:rPr>
          <w:rFonts w:ascii="Arial" w:hAnsi="Arial" w:cs="Arial"/>
        </w:rPr>
        <w:t xml:space="preserve">I de la Constitución Política, así como </w:t>
      </w:r>
      <w:r w:rsidR="00047F66">
        <w:rPr>
          <w:rFonts w:ascii="Arial" w:hAnsi="Arial" w:cs="Arial"/>
        </w:rPr>
        <w:t xml:space="preserve">en </w:t>
      </w:r>
      <w:r w:rsidR="003A30A8">
        <w:rPr>
          <w:rFonts w:ascii="Arial" w:hAnsi="Arial" w:cs="Arial"/>
        </w:rPr>
        <w:t xml:space="preserve">el artículo </w:t>
      </w:r>
      <w:r w:rsidR="00D35DAD" w:rsidRPr="00D35DAD">
        <w:rPr>
          <w:rFonts w:ascii="Arial" w:hAnsi="Arial" w:cs="Arial"/>
        </w:rPr>
        <w:t>16 de la Ley de Gobierno del Poder Legislativo, ambas del Estado de Yucatán, toda vez que dichas disposiciones facultan al</w:t>
      </w:r>
      <w:r w:rsidR="004D62EE">
        <w:rPr>
          <w:rFonts w:ascii="Arial" w:hAnsi="Arial" w:cs="Arial"/>
        </w:rPr>
        <w:t xml:space="preserve"> Gobernador del Estado </w:t>
      </w:r>
      <w:r w:rsidR="00D35DAD" w:rsidRPr="00D35DAD">
        <w:rPr>
          <w:rFonts w:ascii="Arial" w:hAnsi="Arial" w:cs="Arial"/>
        </w:rPr>
        <w:t>para iniciar leyes y decretos.</w:t>
      </w:r>
    </w:p>
    <w:p w:rsidR="009F02A4" w:rsidRDefault="009F02A4" w:rsidP="009F02A4">
      <w:pPr>
        <w:spacing w:line="360" w:lineRule="auto"/>
        <w:ind w:left="10" w:right="62" w:firstLine="698"/>
        <w:jc w:val="both"/>
        <w:rPr>
          <w:rFonts w:ascii="Arial" w:hAnsi="Arial" w:cs="Arial"/>
          <w:lang w:val="es-MX"/>
        </w:rPr>
      </w:pPr>
    </w:p>
    <w:p w:rsidR="00A714E3" w:rsidRDefault="00ED6B35" w:rsidP="00A714E3">
      <w:pPr>
        <w:spacing w:line="360" w:lineRule="auto"/>
        <w:ind w:left="10" w:right="62" w:firstLine="698"/>
        <w:jc w:val="both"/>
        <w:rPr>
          <w:rFonts w:ascii="Arial" w:hAnsi="Arial" w:cs="Arial"/>
        </w:rPr>
      </w:pPr>
      <w:r w:rsidRPr="009F02A4">
        <w:rPr>
          <w:rFonts w:ascii="Arial" w:hAnsi="Arial" w:cs="Arial"/>
          <w:lang w:val="es-MX"/>
        </w:rPr>
        <w:t xml:space="preserve">Cabe mencionar que con fundamento en el artículo </w:t>
      </w:r>
      <w:r w:rsidR="00C67153" w:rsidRPr="009F02A4">
        <w:rPr>
          <w:rFonts w:ascii="Arial" w:hAnsi="Arial" w:cs="Arial"/>
          <w:lang w:val="es-MX"/>
        </w:rPr>
        <w:t>56 fracción I</w:t>
      </w:r>
      <w:r w:rsidR="00E367F2">
        <w:rPr>
          <w:rFonts w:ascii="Arial" w:hAnsi="Arial" w:cs="Arial"/>
          <w:lang w:val="es-MX"/>
        </w:rPr>
        <w:t xml:space="preserve"> </w:t>
      </w:r>
      <w:r w:rsidR="00C37188">
        <w:rPr>
          <w:rFonts w:ascii="Arial" w:hAnsi="Arial" w:cs="Arial"/>
          <w:lang w:val="es-MX"/>
        </w:rPr>
        <w:t xml:space="preserve">de la Constitución Política del Estado de Yucatán, </w:t>
      </w:r>
      <w:r w:rsidR="00A23D86">
        <w:rPr>
          <w:rFonts w:ascii="Arial" w:hAnsi="Arial" w:cs="Arial"/>
          <w:lang w:val="es-MX"/>
        </w:rPr>
        <w:t xml:space="preserve">el cual </w:t>
      </w:r>
      <w:r w:rsidR="0081773C">
        <w:rPr>
          <w:rFonts w:ascii="Arial" w:hAnsi="Arial" w:cs="Arial"/>
          <w:lang w:val="es-MX"/>
        </w:rPr>
        <w:t xml:space="preserve">menciona </w:t>
      </w:r>
      <w:r w:rsidR="00DE495E">
        <w:rPr>
          <w:rFonts w:ascii="Arial" w:hAnsi="Arial" w:cs="Arial"/>
          <w:lang w:val="es-MX"/>
        </w:rPr>
        <w:t>que e</w:t>
      </w:r>
      <w:r w:rsidR="00E367F2" w:rsidRPr="00252D55">
        <w:rPr>
          <w:rFonts w:ascii="Arial" w:hAnsi="Arial" w:cs="Arial"/>
        </w:rPr>
        <w:t xml:space="preserve">n </w:t>
      </w:r>
      <w:r w:rsidR="0081773C">
        <w:rPr>
          <w:rFonts w:ascii="Arial" w:hAnsi="Arial" w:cs="Arial"/>
        </w:rPr>
        <w:t xml:space="preserve">caso de ausencia </w:t>
      </w:r>
      <w:r w:rsidR="00E367F2" w:rsidRPr="00252D55">
        <w:rPr>
          <w:rFonts w:ascii="Arial" w:hAnsi="Arial" w:cs="Arial"/>
        </w:rPr>
        <w:t>del Gobernador que no excedan de sesenta días</w:t>
      </w:r>
      <w:r w:rsidR="0081773C">
        <w:rPr>
          <w:rFonts w:ascii="Arial" w:hAnsi="Arial" w:cs="Arial"/>
        </w:rPr>
        <w:t>,</w:t>
      </w:r>
      <w:r w:rsidR="00A1168A">
        <w:rPr>
          <w:rFonts w:ascii="Arial" w:hAnsi="Arial" w:cs="Arial"/>
        </w:rPr>
        <w:t xml:space="preserve"> atenderá el d</w:t>
      </w:r>
      <w:r w:rsidR="00E367F2" w:rsidRPr="00252D55">
        <w:rPr>
          <w:rFonts w:ascii="Arial" w:hAnsi="Arial" w:cs="Arial"/>
        </w:rPr>
        <w:t>es</w:t>
      </w:r>
      <w:r w:rsidR="00A1168A">
        <w:rPr>
          <w:rFonts w:ascii="Arial" w:hAnsi="Arial" w:cs="Arial"/>
        </w:rPr>
        <w:t xml:space="preserve">pacho el funcionario que </w:t>
      </w:r>
      <w:r w:rsidR="00F07B2E">
        <w:rPr>
          <w:rFonts w:ascii="Arial" w:hAnsi="Arial" w:cs="Arial"/>
        </w:rPr>
        <w:t xml:space="preserve">al efecto </w:t>
      </w:r>
      <w:r w:rsidR="00A1168A">
        <w:rPr>
          <w:rFonts w:ascii="Arial" w:hAnsi="Arial" w:cs="Arial"/>
        </w:rPr>
        <w:t xml:space="preserve">señala </w:t>
      </w:r>
      <w:r w:rsidR="00E367F2" w:rsidRPr="00252D55">
        <w:rPr>
          <w:rFonts w:ascii="Arial" w:hAnsi="Arial" w:cs="Arial"/>
          <w:bCs/>
        </w:rPr>
        <w:t xml:space="preserve">el Código de la Administración </w:t>
      </w:r>
      <w:r w:rsidR="00E367F2" w:rsidRPr="00252D55">
        <w:rPr>
          <w:rFonts w:ascii="Arial" w:hAnsi="Arial" w:cs="Arial"/>
          <w:bCs/>
        </w:rPr>
        <w:lastRenderedPageBreak/>
        <w:t>Pública de Yucatán</w:t>
      </w:r>
      <w:r w:rsidR="00E367F2" w:rsidRPr="00252D55">
        <w:rPr>
          <w:rFonts w:ascii="Arial" w:hAnsi="Arial" w:cs="Arial"/>
        </w:rPr>
        <w:t>;</w:t>
      </w:r>
      <w:r w:rsidR="00DE495E">
        <w:rPr>
          <w:rFonts w:ascii="Arial" w:hAnsi="Arial" w:cs="Arial"/>
        </w:rPr>
        <w:t xml:space="preserve"> siendo </w:t>
      </w:r>
      <w:r w:rsidR="00A1168A">
        <w:rPr>
          <w:rFonts w:ascii="Arial" w:hAnsi="Arial" w:cs="Arial"/>
        </w:rPr>
        <w:t xml:space="preserve">estos </w:t>
      </w:r>
      <w:r w:rsidR="00DE495E">
        <w:rPr>
          <w:rFonts w:ascii="Arial" w:hAnsi="Arial" w:cs="Arial"/>
        </w:rPr>
        <w:t xml:space="preserve">de acuerdo con </w:t>
      </w:r>
      <w:r w:rsidR="00A1168A">
        <w:rPr>
          <w:rFonts w:ascii="Arial" w:hAnsi="Arial" w:cs="Arial"/>
        </w:rPr>
        <w:t xml:space="preserve">su </w:t>
      </w:r>
      <w:r w:rsidR="00DE495E">
        <w:rPr>
          <w:rFonts w:ascii="Arial" w:hAnsi="Arial" w:cs="Arial"/>
        </w:rPr>
        <w:t>artículo 18</w:t>
      </w:r>
      <w:r w:rsidR="00A1168A">
        <w:rPr>
          <w:rFonts w:ascii="Arial" w:hAnsi="Arial" w:cs="Arial"/>
        </w:rPr>
        <w:t>,</w:t>
      </w:r>
      <w:r w:rsidR="00DE495E">
        <w:rPr>
          <w:rFonts w:ascii="Arial" w:hAnsi="Arial" w:cs="Arial"/>
        </w:rPr>
        <w:t xml:space="preserve"> </w:t>
      </w:r>
      <w:r w:rsidR="009C74E4">
        <w:rPr>
          <w:rFonts w:ascii="Arial" w:hAnsi="Arial" w:cs="Arial"/>
        </w:rPr>
        <w:t xml:space="preserve">la Secretaria </w:t>
      </w:r>
      <w:r w:rsidR="00A1168A">
        <w:rPr>
          <w:rFonts w:ascii="Arial" w:hAnsi="Arial" w:cs="Arial"/>
        </w:rPr>
        <w:t xml:space="preserve">General de Gobierno y </w:t>
      </w:r>
      <w:r w:rsidR="009C74E4">
        <w:rPr>
          <w:rFonts w:ascii="Arial" w:hAnsi="Arial" w:cs="Arial"/>
        </w:rPr>
        <w:t xml:space="preserve">la </w:t>
      </w:r>
      <w:r w:rsidR="00A1168A">
        <w:rPr>
          <w:rFonts w:ascii="Arial" w:hAnsi="Arial" w:cs="Arial"/>
        </w:rPr>
        <w:t>de Administración y Finanzas</w:t>
      </w:r>
      <w:r w:rsidR="00FC1B40">
        <w:rPr>
          <w:rFonts w:ascii="Arial" w:hAnsi="Arial" w:cs="Arial"/>
        </w:rPr>
        <w:t xml:space="preserve">, avalando con ello la iniciativa </w:t>
      </w:r>
      <w:r w:rsidR="00F626E7">
        <w:rPr>
          <w:rFonts w:ascii="Arial" w:hAnsi="Arial" w:cs="Arial"/>
        </w:rPr>
        <w:t xml:space="preserve">suscrita por </w:t>
      </w:r>
      <w:r w:rsidR="00FC1B40">
        <w:rPr>
          <w:rFonts w:ascii="Arial" w:hAnsi="Arial" w:cs="Arial"/>
        </w:rPr>
        <w:t>estas dos secretarias de gobierno</w:t>
      </w:r>
      <w:r w:rsidR="00A1168A">
        <w:rPr>
          <w:rFonts w:ascii="Arial" w:hAnsi="Arial" w:cs="Arial"/>
        </w:rPr>
        <w:t>.</w:t>
      </w:r>
    </w:p>
    <w:p w:rsidR="00A714E3" w:rsidRDefault="00A714E3" w:rsidP="00A714E3">
      <w:pPr>
        <w:spacing w:line="360" w:lineRule="auto"/>
        <w:ind w:left="10" w:right="62" w:firstLine="698"/>
        <w:jc w:val="both"/>
        <w:rPr>
          <w:rFonts w:ascii="Arial" w:hAnsi="Arial" w:cs="Arial"/>
        </w:rPr>
      </w:pPr>
    </w:p>
    <w:p w:rsidR="00337909" w:rsidRPr="00422DD7" w:rsidRDefault="00337909" w:rsidP="00A714E3">
      <w:pPr>
        <w:spacing w:line="360" w:lineRule="auto"/>
        <w:ind w:left="10" w:right="62" w:firstLine="698"/>
        <w:jc w:val="both"/>
        <w:rPr>
          <w:rFonts w:ascii="Arial" w:hAnsi="Arial" w:cs="Arial"/>
          <w:lang w:val="es-MX"/>
        </w:rPr>
      </w:pPr>
      <w:r w:rsidRPr="00422DD7">
        <w:rPr>
          <w:rFonts w:ascii="Arial" w:hAnsi="Arial" w:cs="Arial"/>
          <w:lang w:val="es-MX"/>
        </w:rPr>
        <w:t xml:space="preserve">De </w:t>
      </w:r>
      <w:r w:rsidR="00822978" w:rsidRPr="00422DD7">
        <w:rPr>
          <w:rFonts w:ascii="Arial" w:hAnsi="Arial" w:cs="Arial"/>
          <w:lang w:val="es-MX"/>
        </w:rPr>
        <w:t>acuerdo con el contenido de la iniciativa</w:t>
      </w:r>
      <w:r w:rsidRPr="00422DD7">
        <w:rPr>
          <w:rFonts w:ascii="Arial" w:hAnsi="Arial" w:cs="Arial"/>
          <w:lang w:val="es-MX"/>
        </w:rPr>
        <w:t xml:space="preserve"> en estudio, se estima que este cuerpo colegiado </w:t>
      </w:r>
      <w:r w:rsidR="00F32270" w:rsidRPr="00422DD7">
        <w:rPr>
          <w:rFonts w:ascii="Arial" w:hAnsi="Arial" w:cs="Arial"/>
          <w:lang w:val="es-MX"/>
        </w:rPr>
        <w:t>es competente para dictaminarla</w:t>
      </w:r>
      <w:r w:rsidRPr="00422DD7">
        <w:rPr>
          <w:rFonts w:ascii="Arial" w:hAnsi="Arial" w:cs="Arial"/>
          <w:lang w:val="es-MX"/>
        </w:rPr>
        <w:t>, según lo establec</w:t>
      </w:r>
      <w:r w:rsidR="002D69AD">
        <w:rPr>
          <w:rFonts w:ascii="Arial" w:hAnsi="Arial" w:cs="Arial"/>
          <w:lang w:val="es-MX"/>
        </w:rPr>
        <w:t xml:space="preserve">e </w:t>
      </w:r>
      <w:r w:rsidRPr="00422DD7">
        <w:rPr>
          <w:rFonts w:ascii="Arial" w:hAnsi="Arial" w:cs="Arial"/>
          <w:lang w:val="es-MX"/>
        </w:rPr>
        <w:t>el artículo 43 fracción IV inciso a) de la Ley de Gobierno del Poder Legislativo del Estado de Yucatán, toda vez que las adecuaciones legales propuestas versan sobre asuntos relacionados en materia fiscal y hacendaria</w:t>
      </w:r>
      <w:r w:rsidR="00E86D2C">
        <w:rPr>
          <w:rFonts w:ascii="Arial" w:hAnsi="Arial" w:cs="Arial"/>
          <w:lang w:val="es-MX"/>
        </w:rPr>
        <w:t xml:space="preserve"> del Estado</w:t>
      </w:r>
      <w:r w:rsidRPr="00422DD7">
        <w:rPr>
          <w:rFonts w:ascii="Arial" w:hAnsi="Arial" w:cs="Arial"/>
          <w:lang w:val="es-MX"/>
        </w:rPr>
        <w:t xml:space="preserve">. </w:t>
      </w:r>
    </w:p>
    <w:p w:rsidR="001D46D3" w:rsidRPr="00422DD7" w:rsidRDefault="001D46D3" w:rsidP="00422DD7">
      <w:pPr>
        <w:autoSpaceDN w:val="0"/>
        <w:adjustRightInd w:val="0"/>
        <w:spacing w:line="360" w:lineRule="auto"/>
        <w:ind w:firstLine="709"/>
        <w:jc w:val="both"/>
        <w:rPr>
          <w:rFonts w:ascii="Arial" w:hAnsi="Arial" w:cs="Arial"/>
          <w:lang w:val="es-MX"/>
        </w:rPr>
      </w:pPr>
    </w:p>
    <w:p w:rsidR="00CA6276" w:rsidRPr="00422DD7" w:rsidRDefault="00337909" w:rsidP="006F37FC">
      <w:pPr>
        <w:autoSpaceDN w:val="0"/>
        <w:adjustRightInd w:val="0"/>
        <w:spacing w:line="360" w:lineRule="auto"/>
        <w:ind w:firstLine="708"/>
        <w:jc w:val="both"/>
        <w:rPr>
          <w:rFonts w:ascii="Arial" w:hAnsi="Arial" w:cs="Arial"/>
        </w:rPr>
      </w:pPr>
      <w:r w:rsidRPr="00422DD7">
        <w:rPr>
          <w:rFonts w:ascii="Arial" w:hAnsi="Arial" w:cs="Arial"/>
          <w:b/>
          <w:lang w:val="es-MX"/>
        </w:rPr>
        <w:t>SEGUNDA.</w:t>
      </w:r>
      <w:r w:rsidRPr="00422DD7">
        <w:rPr>
          <w:rFonts w:ascii="Arial" w:hAnsi="Arial" w:cs="Arial"/>
          <w:lang w:val="es-MX"/>
        </w:rPr>
        <w:t xml:space="preserve"> </w:t>
      </w:r>
      <w:r w:rsidR="005D0FEF">
        <w:rPr>
          <w:rFonts w:ascii="Arial" w:hAnsi="Arial" w:cs="Arial"/>
          <w:lang w:val="es-MX"/>
        </w:rPr>
        <w:t>En primer orden</w:t>
      </w:r>
      <w:r w:rsidR="00F5534D">
        <w:rPr>
          <w:rFonts w:ascii="Arial" w:hAnsi="Arial" w:cs="Arial"/>
          <w:lang w:val="es-MX"/>
        </w:rPr>
        <w:t xml:space="preserve"> conviene poner en contexto el origen del derecho </w:t>
      </w:r>
      <w:r w:rsidR="007B1E1A" w:rsidRPr="00422DD7">
        <w:rPr>
          <w:rFonts w:ascii="Arial" w:hAnsi="Arial" w:cs="Arial"/>
        </w:rPr>
        <w:t xml:space="preserve">por la infraestructura tecnológica en materia de seguridad pública, </w:t>
      </w:r>
      <w:r w:rsidR="00832877">
        <w:rPr>
          <w:rFonts w:ascii="Arial" w:hAnsi="Arial" w:cs="Arial"/>
        </w:rPr>
        <w:t xml:space="preserve">como se ha señalado en los antecedentes </w:t>
      </w:r>
      <w:r w:rsidR="007B1E1A" w:rsidRPr="00422DD7">
        <w:rPr>
          <w:rFonts w:ascii="Arial" w:hAnsi="Arial" w:cs="Arial"/>
        </w:rPr>
        <w:t xml:space="preserve">surge como una propuesta </w:t>
      </w:r>
      <w:r w:rsidR="00C05D9C">
        <w:rPr>
          <w:rFonts w:ascii="Arial" w:hAnsi="Arial" w:cs="Arial"/>
        </w:rPr>
        <w:t>de</w:t>
      </w:r>
      <w:r w:rsidR="00C05D9C" w:rsidRPr="00422DD7">
        <w:rPr>
          <w:rFonts w:ascii="Arial" w:hAnsi="Arial" w:cs="Arial"/>
        </w:rPr>
        <w:t xml:space="preserve">l titular del Poder Ejecutivo del Estado Mauricio Vila </w:t>
      </w:r>
      <w:proofErr w:type="spellStart"/>
      <w:r w:rsidR="00C05D9C" w:rsidRPr="00422DD7">
        <w:rPr>
          <w:rFonts w:ascii="Arial" w:hAnsi="Arial" w:cs="Arial"/>
        </w:rPr>
        <w:t>Dosal</w:t>
      </w:r>
      <w:proofErr w:type="spellEnd"/>
      <w:r w:rsidR="00C05D9C" w:rsidRPr="00422DD7">
        <w:rPr>
          <w:rFonts w:ascii="Arial" w:hAnsi="Arial" w:cs="Arial"/>
        </w:rPr>
        <w:t xml:space="preserve">, </w:t>
      </w:r>
      <w:r w:rsidR="00C05D9C">
        <w:rPr>
          <w:rFonts w:ascii="Arial" w:hAnsi="Arial" w:cs="Arial"/>
        </w:rPr>
        <w:t xml:space="preserve">ante el congreso del estado </w:t>
      </w:r>
      <w:r w:rsidR="005F1DCA">
        <w:rPr>
          <w:rFonts w:ascii="Arial" w:hAnsi="Arial" w:cs="Arial"/>
        </w:rPr>
        <w:t>el</w:t>
      </w:r>
      <w:r w:rsidR="007B1E1A" w:rsidRPr="00422DD7">
        <w:rPr>
          <w:rFonts w:ascii="Arial" w:hAnsi="Arial" w:cs="Arial"/>
        </w:rPr>
        <w:t xml:space="preserve"> 25 de noviembre del 2019</w:t>
      </w:r>
      <w:r w:rsidR="005F1DCA">
        <w:rPr>
          <w:rFonts w:ascii="Arial" w:hAnsi="Arial" w:cs="Arial"/>
        </w:rPr>
        <w:t xml:space="preserve">, </w:t>
      </w:r>
      <w:r w:rsidR="007B1E1A" w:rsidRPr="00422DD7">
        <w:rPr>
          <w:rFonts w:ascii="Arial" w:hAnsi="Arial" w:cs="Arial"/>
        </w:rPr>
        <w:t xml:space="preserve">para modificar la Ley General de Hacienda del Estado de Yucatán, </w:t>
      </w:r>
      <w:r w:rsidR="00C73C28">
        <w:rPr>
          <w:rFonts w:ascii="Arial" w:hAnsi="Arial" w:cs="Arial"/>
        </w:rPr>
        <w:t>y</w:t>
      </w:r>
      <w:r w:rsidR="008858E2">
        <w:rPr>
          <w:rFonts w:ascii="Arial" w:hAnsi="Arial" w:cs="Arial"/>
        </w:rPr>
        <w:t xml:space="preserve"> agregar </w:t>
      </w:r>
      <w:r w:rsidR="007B1E1A" w:rsidRPr="00422DD7">
        <w:rPr>
          <w:rFonts w:ascii="Arial" w:hAnsi="Arial" w:cs="Arial"/>
        </w:rPr>
        <w:t>un nuevo capítulo para contemplar la creación y cobro del mencionado derecho</w:t>
      </w:r>
      <w:r w:rsidR="006F37FC">
        <w:rPr>
          <w:rFonts w:ascii="Arial" w:hAnsi="Arial" w:cs="Arial"/>
        </w:rPr>
        <w:t xml:space="preserve">, justificando el mismo que lo recaudado sería para </w:t>
      </w:r>
      <w:r w:rsidR="00CA6276" w:rsidRPr="00422DD7">
        <w:rPr>
          <w:rFonts w:ascii="Arial" w:hAnsi="Arial" w:cs="Arial"/>
        </w:rPr>
        <w:t xml:space="preserve">mantener y actualizar </w:t>
      </w:r>
      <w:r w:rsidR="00775155">
        <w:rPr>
          <w:rFonts w:ascii="Arial" w:hAnsi="Arial" w:cs="Arial"/>
        </w:rPr>
        <w:t xml:space="preserve">toda </w:t>
      </w:r>
      <w:r w:rsidR="00CA6276" w:rsidRPr="00422DD7">
        <w:rPr>
          <w:rFonts w:ascii="Arial" w:hAnsi="Arial" w:cs="Arial"/>
        </w:rPr>
        <w:t xml:space="preserve">la infraestructura tecnológica </w:t>
      </w:r>
      <w:r w:rsidR="00775155">
        <w:rPr>
          <w:rFonts w:ascii="Arial" w:hAnsi="Arial" w:cs="Arial"/>
        </w:rPr>
        <w:t xml:space="preserve">que </w:t>
      </w:r>
      <w:r w:rsidR="00CA6276" w:rsidRPr="00422DD7">
        <w:rPr>
          <w:rFonts w:ascii="Arial" w:hAnsi="Arial" w:cs="Arial"/>
        </w:rPr>
        <w:t>en materia de seguridad pública</w:t>
      </w:r>
      <w:r w:rsidR="00775155">
        <w:rPr>
          <w:rFonts w:ascii="Arial" w:hAnsi="Arial" w:cs="Arial"/>
        </w:rPr>
        <w:t xml:space="preserve"> se utiliza</w:t>
      </w:r>
      <w:r w:rsidR="00CA6276" w:rsidRPr="00422DD7">
        <w:rPr>
          <w:rFonts w:ascii="Arial" w:hAnsi="Arial" w:cs="Arial"/>
        </w:rPr>
        <w:t>.</w:t>
      </w:r>
    </w:p>
    <w:p w:rsidR="00CA6276" w:rsidRDefault="00CA6276" w:rsidP="00422DD7">
      <w:pPr>
        <w:spacing w:line="360" w:lineRule="auto"/>
        <w:ind w:firstLine="708"/>
        <w:jc w:val="both"/>
        <w:rPr>
          <w:rFonts w:ascii="Arial" w:hAnsi="Arial" w:cs="Arial"/>
        </w:rPr>
      </w:pPr>
    </w:p>
    <w:p w:rsidR="00CA6276" w:rsidRDefault="000607D6" w:rsidP="00CA6276">
      <w:pPr>
        <w:spacing w:line="360" w:lineRule="auto"/>
        <w:ind w:firstLine="708"/>
        <w:jc w:val="both"/>
        <w:rPr>
          <w:rFonts w:ascii="Arial" w:hAnsi="Arial" w:cs="Arial"/>
        </w:rPr>
      </w:pPr>
      <w:r>
        <w:rPr>
          <w:rFonts w:ascii="Arial" w:hAnsi="Arial" w:cs="Arial"/>
        </w:rPr>
        <w:t xml:space="preserve">Sin </w:t>
      </w:r>
      <w:r w:rsidR="00C121E7">
        <w:rPr>
          <w:rFonts w:ascii="Arial" w:hAnsi="Arial" w:cs="Arial"/>
        </w:rPr>
        <w:t>embargo</w:t>
      </w:r>
      <w:r w:rsidR="00CA6276" w:rsidRPr="00422DD7">
        <w:rPr>
          <w:rFonts w:ascii="Arial" w:hAnsi="Arial" w:cs="Arial"/>
        </w:rPr>
        <w:t>, no pasa inadvertido que</w:t>
      </w:r>
      <w:r w:rsidR="00126926">
        <w:rPr>
          <w:rFonts w:ascii="Arial" w:hAnsi="Arial" w:cs="Arial"/>
        </w:rPr>
        <w:t>,</w:t>
      </w:r>
      <w:r w:rsidR="00200589">
        <w:rPr>
          <w:rFonts w:ascii="Arial" w:hAnsi="Arial" w:cs="Arial"/>
        </w:rPr>
        <w:t xml:space="preserve"> </w:t>
      </w:r>
      <w:r w:rsidR="00CA6276" w:rsidRPr="00422DD7">
        <w:rPr>
          <w:rFonts w:ascii="Arial" w:hAnsi="Arial" w:cs="Arial"/>
        </w:rPr>
        <w:t xml:space="preserve">el 31 de julio de 2019 </w:t>
      </w:r>
      <w:r w:rsidR="00AD5340">
        <w:rPr>
          <w:rFonts w:ascii="Arial" w:hAnsi="Arial" w:cs="Arial"/>
        </w:rPr>
        <w:t xml:space="preserve">se publicó </w:t>
      </w:r>
      <w:r w:rsidR="00A467F5">
        <w:rPr>
          <w:rFonts w:ascii="Arial" w:hAnsi="Arial" w:cs="Arial"/>
        </w:rPr>
        <w:t xml:space="preserve">en el medio oficial del </w:t>
      </w:r>
      <w:r w:rsidR="00C121E7">
        <w:rPr>
          <w:rFonts w:ascii="Arial" w:hAnsi="Arial" w:cs="Arial"/>
        </w:rPr>
        <w:t xml:space="preserve">estatal </w:t>
      </w:r>
      <w:r w:rsidR="00200589">
        <w:rPr>
          <w:rFonts w:ascii="Arial" w:hAnsi="Arial" w:cs="Arial"/>
        </w:rPr>
        <w:t>e</w:t>
      </w:r>
      <w:r w:rsidR="006362C3">
        <w:rPr>
          <w:rFonts w:ascii="Arial" w:hAnsi="Arial" w:cs="Arial"/>
        </w:rPr>
        <w:t>l d</w:t>
      </w:r>
      <w:r w:rsidR="00CA6276" w:rsidRPr="00422DD7">
        <w:rPr>
          <w:rFonts w:ascii="Arial" w:hAnsi="Arial" w:cs="Arial"/>
        </w:rPr>
        <w:t xml:space="preserve">ecreto 98/2019 por el que se </w:t>
      </w:r>
      <w:r w:rsidR="006362C3">
        <w:rPr>
          <w:rFonts w:ascii="Arial" w:hAnsi="Arial" w:cs="Arial"/>
        </w:rPr>
        <w:t xml:space="preserve">le autorizó </w:t>
      </w:r>
      <w:r w:rsidR="00CA6276" w:rsidRPr="00422DD7">
        <w:rPr>
          <w:rFonts w:ascii="Arial" w:hAnsi="Arial" w:cs="Arial"/>
        </w:rPr>
        <w:t>al Poder Ejecutivo del Estado de Yuca</w:t>
      </w:r>
      <w:r w:rsidR="00A678C7">
        <w:rPr>
          <w:rFonts w:ascii="Arial" w:hAnsi="Arial" w:cs="Arial"/>
        </w:rPr>
        <w:t>tán para contratar empréstitos</w:t>
      </w:r>
      <w:r w:rsidR="008B6BA8">
        <w:rPr>
          <w:rFonts w:ascii="Arial" w:hAnsi="Arial" w:cs="Arial"/>
        </w:rPr>
        <w:t xml:space="preserve"> cuyo objeto</w:t>
      </w:r>
      <w:r w:rsidR="00CA3EA8">
        <w:rPr>
          <w:rFonts w:ascii="Arial" w:hAnsi="Arial" w:cs="Arial"/>
        </w:rPr>
        <w:t xml:space="preserve"> sería</w:t>
      </w:r>
      <w:r w:rsidR="00CA6276" w:rsidRPr="00422DD7">
        <w:rPr>
          <w:rFonts w:ascii="Arial" w:hAnsi="Arial" w:cs="Arial"/>
        </w:rPr>
        <w:t xml:space="preserve"> </w:t>
      </w:r>
      <w:r w:rsidR="0081366C">
        <w:rPr>
          <w:rFonts w:ascii="Arial" w:hAnsi="Arial" w:cs="Arial"/>
        </w:rPr>
        <w:t xml:space="preserve">para </w:t>
      </w:r>
      <w:r w:rsidR="00CA6276" w:rsidRPr="00422DD7">
        <w:rPr>
          <w:rFonts w:ascii="Arial" w:hAnsi="Arial" w:cs="Arial"/>
        </w:rPr>
        <w:t>la implementación del Sistema Integral de Seguridad Electrónica denominado “Fortalecimiento Tecnológico de Seguri</w:t>
      </w:r>
      <w:r w:rsidR="00F226C7">
        <w:rPr>
          <w:rFonts w:ascii="Arial" w:hAnsi="Arial" w:cs="Arial"/>
        </w:rPr>
        <w:t>dad y Monitoreo, Yucatán Seguro</w:t>
      </w:r>
      <w:r w:rsidR="00076A62">
        <w:rPr>
          <w:rFonts w:ascii="Arial" w:hAnsi="Arial" w:cs="Arial"/>
        </w:rPr>
        <w:t>”</w:t>
      </w:r>
      <w:r w:rsidR="00F226C7">
        <w:rPr>
          <w:rFonts w:ascii="Arial" w:hAnsi="Arial" w:cs="Arial"/>
        </w:rPr>
        <w:t>.</w:t>
      </w:r>
      <w:r w:rsidR="00CA6276" w:rsidRPr="00422DD7">
        <w:rPr>
          <w:rFonts w:ascii="Arial" w:hAnsi="Arial" w:cs="Arial"/>
        </w:rPr>
        <w:t xml:space="preserve"> </w:t>
      </w:r>
    </w:p>
    <w:p w:rsidR="00F226C7" w:rsidRPr="00422DD7" w:rsidRDefault="00F226C7" w:rsidP="00CA6276">
      <w:pPr>
        <w:spacing w:line="360" w:lineRule="auto"/>
        <w:ind w:firstLine="708"/>
        <w:jc w:val="both"/>
        <w:rPr>
          <w:rFonts w:ascii="Arial" w:hAnsi="Arial" w:cs="Arial"/>
        </w:rPr>
      </w:pPr>
    </w:p>
    <w:p w:rsidR="00CA6276" w:rsidRPr="00422DD7" w:rsidRDefault="00FF5D6E" w:rsidP="00570E03">
      <w:pPr>
        <w:spacing w:line="360" w:lineRule="auto"/>
        <w:ind w:firstLine="708"/>
        <w:jc w:val="both"/>
        <w:rPr>
          <w:rFonts w:ascii="Arial" w:hAnsi="Arial" w:cs="Arial"/>
        </w:rPr>
      </w:pPr>
      <w:r>
        <w:rPr>
          <w:rFonts w:ascii="Arial" w:hAnsi="Arial" w:cs="Arial"/>
        </w:rPr>
        <w:lastRenderedPageBreak/>
        <w:t>Por lo que a</w:t>
      </w:r>
      <w:r w:rsidR="00CA6276" w:rsidRPr="00422DD7">
        <w:rPr>
          <w:rFonts w:ascii="Arial" w:hAnsi="Arial" w:cs="Arial"/>
        </w:rPr>
        <w:t xml:space="preserve"> partir de la entrada en vigor del mismo y hasta el 31 de diciembre de 2020, </w:t>
      </w:r>
      <w:r w:rsidR="00C2753A">
        <w:rPr>
          <w:rFonts w:ascii="Arial" w:hAnsi="Arial" w:cs="Arial"/>
        </w:rPr>
        <w:t>el ejecutivo contratar</w:t>
      </w:r>
      <w:r w:rsidR="00A44EEF">
        <w:rPr>
          <w:rFonts w:ascii="Arial" w:hAnsi="Arial" w:cs="Arial"/>
        </w:rPr>
        <w:t xml:space="preserve">ía </w:t>
      </w:r>
      <w:r w:rsidR="00C2753A">
        <w:rPr>
          <w:rFonts w:ascii="Arial" w:hAnsi="Arial" w:cs="Arial"/>
        </w:rPr>
        <w:t>y ejercer</w:t>
      </w:r>
      <w:r w:rsidR="00A44EEF">
        <w:rPr>
          <w:rFonts w:ascii="Arial" w:hAnsi="Arial" w:cs="Arial"/>
        </w:rPr>
        <w:t>ía</w:t>
      </w:r>
      <w:r w:rsidR="00CA6276" w:rsidRPr="00422DD7">
        <w:rPr>
          <w:rFonts w:ascii="Arial" w:hAnsi="Arial" w:cs="Arial"/>
        </w:rPr>
        <w:t xml:space="preserve">, uno o varios financiamientos con instituciones de crédito de nacionalidad mexicana, hasta por la cantidad de $2,620,000,000.00 </w:t>
      </w:r>
      <w:r w:rsidR="00103BDB">
        <w:rPr>
          <w:rFonts w:ascii="Arial" w:hAnsi="Arial" w:cs="Arial"/>
        </w:rPr>
        <w:t xml:space="preserve">para </w:t>
      </w:r>
      <w:r w:rsidR="00A3177F">
        <w:rPr>
          <w:rFonts w:ascii="Arial" w:hAnsi="Arial" w:cs="Arial"/>
        </w:rPr>
        <w:t>destina</w:t>
      </w:r>
      <w:r w:rsidR="00103BDB">
        <w:rPr>
          <w:rFonts w:ascii="Arial" w:hAnsi="Arial" w:cs="Arial"/>
        </w:rPr>
        <w:t xml:space="preserve">rlo </w:t>
      </w:r>
      <w:r w:rsidR="00CA6276" w:rsidRPr="00422DD7">
        <w:rPr>
          <w:rFonts w:ascii="Arial" w:hAnsi="Arial" w:cs="Arial"/>
        </w:rPr>
        <w:t>a inversiones públicas productivas, consistentes en la implementación del Sistema Integral de Seguridad Electrónica denominado “Fortalecimiento Tecnológico de Seguridad y Monitoreo, Yucatán Seguro”</w:t>
      </w:r>
      <w:r w:rsidR="00E12A93">
        <w:rPr>
          <w:rFonts w:ascii="Arial" w:hAnsi="Arial" w:cs="Arial"/>
        </w:rPr>
        <w:t>.</w:t>
      </w:r>
    </w:p>
    <w:p w:rsidR="00CA6276" w:rsidRPr="00422DD7" w:rsidRDefault="00CA6276" w:rsidP="00CA6276">
      <w:pPr>
        <w:spacing w:line="360" w:lineRule="auto"/>
        <w:ind w:firstLine="708"/>
        <w:jc w:val="both"/>
        <w:rPr>
          <w:rFonts w:ascii="Arial" w:hAnsi="Arial" w:cs="Arial"/>
        </w:rPr>
      </w:pPr>
    </w:p>
    <w:p w:rsidR="00CA6276" w:rsidRPr="00422DD7" w:rsidRDefault="00CA6276" w:rsidP="00CA6276">
      <w:pPr>
        <w:spacing w:line="360" w:lineRule="auto"/>
        <w:ind w:firstLine="708"/>
        <w:jc w:val="both"/>
        <w:rPr>
          <w:rFonts w:ascii="Arial" w:hAnsi="Arial" w:cs="Arial"/>
        </w:rPr>
      </w:pPr>
      <w:r w:rsidRPr="00422DD7">
        <w:rPr>
          <w:rFonts w:ascii="Arial" w:hAnsi="Arial" w:cs="Arial"/>
        </w:rPr>
        <w:t>Por tal razón, en correlación con dicha solicitud de afectación de participaciones, posteriormente, el titular del ejecutivo, presentó una propuesta de agregar un cobro por derechos por la infraestructura tecnológica en materia de seguridad pública, bajo la justificación que se causará por el aprovechamiento del servicio y mantenimiento de la infraestructura tecnológica de seguridad pública de la que gozan los habitantes del estado de Yucatán, en el entendido de que el término infraestructura tecnológica se refiere a todos los bienes tecnológicos que el estado emplea adicionalmente para el mejoramiento de la seguridad pública de la comunidad, que, derivado del constante avance de las tecnologías de la información y la comunicación, requiere una actualización continua, en lugares de uso común y el servicio, que se refiere a la instalación, operación por expertos, mantenimiento y mejora continua de esta infraestructura tecnológica.</w:t>
      </w:r>
    </w:p>
    <w:p w:rsidR="007B1E1A" w:rsidRPr="00422DD7" w:rsidRDefault="007B1E1A" w:rsidP="00422DD7">
      <w:pPr>
        <w:spacing w:line="360" w:lineRule="auto"/>
        <w:ind w:firstLine="708"/>
        <w:jc w:val="both"/>
        <w:rPr>
          <w:rFonts w:ascii="Arial" w:hAnsi="Arial" w:cs="Arial"/>
        </w:rPr>
      </w:pPr>
    </w:p>
    <w:p w:rsidR="007B1E1A" w:rsidRPr="00422DD7" w:rsidRDefault="007B1E1A" w:rsidP="00560198">
      <w:pPr>
        <w:spacing w:line="360" w:lineRule="auto"/>
        <w:ind w:firstLine="708"/>
        <w:jc w:val="both"/>
        <w:rPr>
          <w:rFonts w:ascii="Arial" w:hAnsi="Arial" w:cs="Arial"/>
          <w:sz w:val="22"/>
          <w:szCs w:val="22"/>
        </w:rPr>
      </w:pPr>
      <w:r w:rsidRPr="00422DD7">
        <w:rPr>
          <w:rFonts w:ascii="Arial" w:hAnsi="Arial" w:cs="Arial"/>
        </w:rPr>
        <w:t>Esta última propuesta de adición fue aprobada por el pleno del congreso del Estado el 11 de diciembre de 2019, para posteriormente ser publicado el 31 de diciembre de 2019 como decreto número 155/2019 por el que se modifica la Ley General de Hacienda del Estado de Yucatán</w:t>
      </w:r>
      <w:r w:rsidR="00560198">
        <w:rPr>
          <w:rFonts w:ascii="Arial" w:hAnsi="Arial" w:cs="Arial"/>
        </w:rPr>
        <w:t>.</w:t>
      </w:r>
    </w:p>
    <w:p w:rsidR="007B1E1A" w:rsidRPr="00422DD7" w:rsidRDefault="007B1E1A" w:rsidP="007B1E1A">
      <w:pPr>
        <w:spacing w:line="360" w:lineRule="auto"/>
        <w:ind w:firstLine="709"/>
        <w:jc w:val="both"/>
        <w:rPr>
          <w:rFonts w:ascii="Arial" w:hAnsi="Arial" w:cs="Arial"/>
          <w:sz w:val="22"/>
          <w:szCs w:val="22"/>
        </w:rPr>
      </w:pPr>
    </w:p>
    <w:p w:rsidR="007B1E1A" w:rsidRPr="00422DD7" w:rsidRDefault="007B1E1A" w:rsidP="00422DD7">
      <w:pPr>
        <w:spacing w:line="360" w:lineRule="auto"/>
        <w:ind w:firstLine="709"/>
        <w:jc w:val="both"/>
        <w:rPr>
          <w:rFonts w:ascii="Arial" w:hAnsi="Arial" w:cs="Arial"/>
        </w:rPr>
      </w:pPr>
      <w:r w:rsidRPr="00422DD7">
        <w:rPr>
          <w:rFonts w:ascii="Arial" w:hAnsi="Arial" w:cs="Arial"/>
        </w:rPr>
        <w:lastRenderedPageBreak/>
        <w:t>Asimismo, no se omite aludir lo dispuesto en las disposiciones transitorias del mismo decreto de modificación, en donde se determinó la vigencia de dicho derecho por un período de 5 años, es decir, que dejaría de surtir sus efectos hasta el 31 de diciembre del año 2024, o en su caso se manten</w:t>
      </w:r>
      <w:r w:rsidR="00E259B7">
        <w:rPr>
          <w:rFonts w:ascii="Arial" w:hAnsi="Arial" w:cs="Arial"/>
        </w:rPr>
        <w:t>dría vigente hasta en tanto el e</w:t>
      </w:r>
      <w:r w:rsidRPr="00422DD7">
        <w:rPr>
          <w:rFonts w:ascii="Arial" w:hAnsi="Arial" w:cs="Arial"/>
        </w:rPr>
        <w:t>jecutivo del Estado obtenga los recursos necesarios para garantizar el servicio y mantenimiento de la infraestructura tecnológica de seguridad pública de la que gozan los habitantes del estado de Yucatán, siendo que una vez obtenidos dicho recursos, este lo comunicaría al legislativo para iniciar el trámite correspondiente a la derogación del referido derecho.</w:t>
      </w:r>
    </w:p>
    <w:p w:rsidR="007B1E1A" w:rsidRPr="00422DD7" w:rsidRDefault="007B1E1A" w:rsidP="00422DD7">
      <w:pPr>
        <w:spacing w:line="360" w:lineRule="auto"/>
        <w:ind w:firstLine="708"/>
        <w:jc w:val="both"/>
        <w:rPr>
          <w:rFonts w:ascii="Arial" w:hAnsi="Arial" w:cs="Arial"/>
        </w:rPr>
      </w:pPr>
    </w:p>
    <w:p w:rsidR="00F42E99" w:rsidRDefault="007B1E1A" w:rsidP="00F42E99">
      <w:pPr>
        <w:spacing w:line="360" w:lineRule="auto"/>
        <w:ind w:firstLine="708"/>
        <w:jc w:val="both"/>
        <w:rPr>
          <w:rFonts w:ascii="Arial" w:hAnsi="Arial" w:cs="Arial"/>
        </w:rPr>
      </w:pPr>
      <w:r w:rsidRPr="00422DD7">
        <w:rPr>
          <w:rFonts w:ascii="Arial" w:hAnsi="Arial" w:cs="Arial"/>
        </w:rPr>
        <w:t>En otro contexto, la entrada en vigor de dicha reforma</w:t>
      </w:r>
      <w:r w:rsidR="005F61D9">
        <w:rPr>
          <w:rFonts w:ascii="Arial" w:hAnsi="Arial" w:cs="Arial"/>
        </w:rPr>
        <w:t xml:space="preserve"> a la ley de hacienda</w:t>
      </w:r>
      <w:r w:rsidRPr="00422DD7">
        <w:rPr>
          <w:rFonts w:ascii="Arial" w:hAnsi="Arial" w:cs="Arial"/>
        </w:rPr>
        <w:t xml:space="preserve"> generó</w:t>
      </w:r>
      <w:r w:rsidR="005B2756">
        <w:rPr>
          <w:rFonts w:ascii="Arial" w:hAnsi="Arial" w:cs="Arial"/>
        </w:rPr>
        <w:t xml:space="preserve"> diversas opiniones </w:t>
      </w:r>
      <w:r w:rsidRPr="00422DD7">
        <w:rPr>
          <w:rFonts w:ascii="Arial" w:hAnsi="Arial" w:cs="Arial"/>
        </w:rPr>
        <w:t>contrarias a los motivos y objetivos de su creación, e</w:t>
      </w:r>
      <w:r w:rsidR="00F43DCE">
        <w:rPr>
          <w:rFonts w:ascii="Arial" w:hAnsi="Arial" w:cs="Arial"/>
        </w:rPr>
        <w:t xml:space="preserve">n consecuencia, </w:t>
      </w:r>
      <w:r w:rsidR="002318BE">
        <w:rPr>
          <w:rFonts w:ascii="Arial" w:hAnsi="Arial" w:cs="Arial"/>
        </w:rPr>
        <w:t xml:space="preserve">el titular del </w:t>
      </w:r>
      <w:r w:rsidR="00501314">
        <w:rPr>
          <w:rFonts w:ascii="Arial" w:hAnsi="Arial" w:cs="Arial"/>
        </w:rPr>
        <w:t xml:space="preserve">ejecutivo estatal </w:t>
      </w:r>
      <w:r w:rsidR="00AA6DCC">
        <w:rPr>
          <w:rFonts w:ascii="Arial" w:hAnsi="Arial" w:cs="Arial"/>
        </w:rPr>
        <w:t xml:space="preserve">tuvo a bien anunciar </w:t>
      </w:r>
      <w:r w:rsidR="00501314">
        <w:rPr>
          <w:rFonts w:ascii="Arial" w:hAnsi="Arial" w:cs="Arial"/>
        </w:rPr>
        <w:t xml:space="preserve">que realizará </w:t>
      </w:r>
      <w:r w:rsidR="00501314" w:rsidRPr="00422DD7">
        <w:rPr>
          <w:rFonts w:ascii="Arial" w:hAnsi="Arial" w:cs="Arial"/>
        </w:rPr>
        <w:t xml:space="preserve">una serie de </w:t>
      </w:r>
      <w:r w:rsidR="00501314">
        <w:rPr>
          <w:rFonts w:ascii="Arial" w:hAnsi="Arial" w:cs="Arial"/>
        </w:rPr>
        <w:t xml:space="preserve">acciones y </w:t>
      </w:r>
      <w:r w:rsidR="00AA6DCC">
        <w:rPr>
          <w:rFonts w:ascii="Arial" w:hAnsi="Arial" w:cs="Arial"/>
        </w:rPr>
        <w:t xml:space="preserve">medidas administrativas, ajustándose a su política de austeridad, </w:t>
      </w:r>
      <w:r w:rsidR="00501314" w:rsidRPr="00422DD7">
        <w:rPr>
          <w:rFonts w:ascii="Arial" w:hAnsi="Arial" w:cs="Arial"/>
        </w:rPr>
        <w:t xml:space="preserve">sin afectar la seguridad de la entidad, haría frente al eximir del pago a la ciudadanía, </w:t>
      </w:r>
      <w:r w:rsidR="00AA6DCC">
        <w:rPr>
          <w:rFonts w:ascii="Arial" w:hAnsi="Arial" w:cs="Arial"/>
        </w:rPr>
        <w:t xml:space="preserve">por lo que el </w:t>
      </w:r>
      <w:r w:rsidR="00AA6DCC" w:rsidRPr="00422DD7">
        <w:rPr>
          <w:rFonts w:ascii="Arial" w:hAnsi="Arial" w:cs="Arial"/>
        </w:rPr>
        <w:t>16 de</w:t>
      </w:r>
      <w:r w:rsidR="00AA6DCC">
        <w:rPr>
          <w:rFonts w:ascii="Arial" w:hAnsi="Arial" w:cs="Arial"/>
        </w:rPr>
        <w:t xml:space="preserve"> enero del 2020 se publicó en el </w:t>
      </w:r>
      <w:r w:rsidR="00C13E2E">
        <w:rPr>
          <w:rFonts w:ascii="Arial" w:hAnsi="Arial" w:cs="Arial"/>
        </w:rPr>
        <w:t>diario</w:t>
      </w:r>
      <w:r w:rsidR="00AA6DCC">
        <w:rPr>
          <w:rFonts w:ascii="Arial" w:hAnsi="Arial" w:cs="Arial"/>
        </w:rPr>
        <w:t xml:space="preserve"> oficial el </w:t>
      </w:r>
      <w:r w:rsidR="00501314">
        <w:rPr>
          <w:rFonts w:ascii="Arial" w:hAnsi="Arial" w:cs="Arial"/>
        </w:rPr>
        <w:t>decreto número 173/2020 por el que se exime del pago del derecho por la infraestructura tecnológica en materia de seguridad p</w:t>
      </w:r>
      <w:r w:rsidR="00501314" w:rsidRPr="00422DD7">
        <w:rPr>
          <w:rFonts w:ascii="Arial" w:hAnsi="Arial" w:cs="Arial"/>
        </w:rPr>
        <w:t>ública</w:t>
      </w:r>
      <w:r w:rsidR="00AA6DCC">
        <w:rPr>
          <w:rFonts w:ascii="Arial" w:hAnsi="Arial" w:cs="Arial"/>
        </w:rPr>
        <w:t>.</w:t>
      </w:r>
    </w:p>
    <w:p w:rsidR="00F42E99" w:rsidRDefault="00F42E99" w:rsidP="00F42E99">
      <w:pPr>
        <w:spacing w:line="360" w:lineRule="auto"/>
        <w:ind w:firstLine="708"/>
        <w:jc w:val="both"/>
        <w:rPr>
          <w:rFonts w:ascii="Arial" w:hAnsi="Arial" w:cs="Arial"/>
        </w:rPr>
      </w:pPr>
    </w:p>
    <w:p w:rsidR="007B1E1A" w:rsidRPr="00422DD7" w:rsidRDefault="00F42E99" w:rsidP="00F42E99">
      <w:pPr>
        <w:spacing w:line="360" w:lineRule="auto"/>
        <w:ind w:firstLine="708"/>
        <w:jc w:val="both"/>
        <w:rPr>
          <w:rFonts w:ascii="Arial" w:hAnsi="Arial" w:cs="Arial"/>
        </w:rPr>
      </w:pPr>
      <w:r>
        <w:rPr>
          <w:rFonts w:ascii="Arial" w:hAnsi="Arial" w:cs="Arial"/>
        </w:rPr>
        <w:t>S</w:t>
      </w:r>
      <w:r w:rsidR="007B1E1A" w:rsidRPr="00422DD7">
        <w:rPr>
          <w:rFonts w:ascii="Arial" w:hAnsi="Arial" w:cs="Arial"/>
        </w:rPr>
        <w:t xml:space="preserve">in embargo, en los transitorios de ese mismo decreto se menciona que dicho beneficio de exención estaría vigente hasta el día el 31 de diciembre de 2020. </w:t>
      </w:r>
    </w:p>
    <w:p w:rsidR="007B1E1A" w:rsidRPr="00422DD7" w:rsidRDefault="007B1E1A" w:rsidP="00422DD7">
      <w:pPr>
        <w:spacing w:line="360" w:lineRule="auto"/>
        <w:ind w:firstLine="708"/>
        <w:jc w:val="both"/>
        <w:rPr>
          <w:rFonts w:ascii="Arial" w:hAnsi="Arial" w:cs="Arial"/>
        </w:rPr>
      </w:pPr>
    </w:p>
    <w:p w:rsidR="007B1E1A" w:rsidRPr="00422DD7" w:rsidRDefault="007B1E1A" w:rsidP="00422DD7">
      <w:pPr>
        <w:spacing w:line="360" w:lineRule="auto"/>
        <w:ind w:firstLine="708"/>
        <w:jc w:val="both"/>
        <w:rPr>
          <w:rFonts w:ascii="Arial" w:hAnsi="Arial" w:cs="Arial"/>
        </w:rPr>
      </w:pPr>
      <w:r w:rsidRPr="00422DD7">
        <w:rPr>
          <w:rFonts w:ascii="Arial" w:hAnsi="Arial" w:cs="Arial"/>
        </w:rPr>
        <w:t xml:space="preserve">En ese sentido, con </w:t>
      </w:r>
      <w:r w:rsidR="00EB4569">
        <w:rPr>
          <w:rFonts w:ascii="Arial" w:hAnsi="Arial" w:cs="Arial"/>
        </w:rPr>
        <w:t xml:space="preserve">esa </w:t>
      </w:r>
      <w:r w:rsidRPr="00422DD7">
        <w:rPr>
          <w:rFonts w:ascii="Arial" w:hAnsi="Arial" w:cs="Arial"/>
        </w:rPr>
        <w:t xml:space="preserve">disposición transitoria se posibilita </w:t>
      </w:r>
      <w:r w:rsidR="007F7F42">
        <w:rPr>
          <w:rFonts w:ascii="Arial" w:hAnsi="Arial" w:cs="Arial"/>
        </w:rPr>
        <w:t xml:space="preserve">el hecho de </w:t>
      </w:r>
      <w:proofErr w:type="gramStart"/>
      <w:r w:rsidRPr="00422DD7">
        <w:rPr>
          <w:rFonts w:ascii="Arial" w:hAnsi="Arial" w:cs="Arial"/>
        </w:rPr>
        <w:t>que</w:t>
      </w:r>
      <w:proofErr w:type="gramEnd"/>
      <w:r w:rsidRPr="00422DD7">
        <w:rPr>
          <w:rFonts w:ascii="Arial" w:hAnsi="Arial" w:cs="Arial"/>
        </w:rPr>
        <w:t xml:space="preserve"> para el ejercicio fiscal del año 2021, en caso de no pror</w:t>
      </w:r>
      <w:r w:rsidR="00293D49">
        <w:rPr>
          <w:rFonts w:ascii="Arial" w:hAnsi="Arial" w:cs="Arial"/>
        </w:rPr>
        <w:t xml:space="preserve">rogarse </w:t>
      </w:r>
      <w:r w:rsidR="00D421B6">
        <w:rPr>
          <w:rFonts w:ascii="Arial" w:hAnsi="Arial" w:cs="Arial"/>
        </w:rPr>
        <w:t xml:space="preserve">el </w:t>
      </w:r>
      <w:r w:rsidR="00293D49">
        <w:rPr>
          <w:rFonts w:ascii="Arial" w:hAnsi="Arial" w:cs="Arial"/>
        </w:rPr>
        <w:t>apoyo de exención</w:t>
      </w:r>
      <w:r w:rsidRPr="00422DD7">
        <w:rPr>
          <w:rFonts w:ascii="Arial" w:hAnsi="Arial" w:cs="Arial"/>
        </w:rPr>
        <w:t xml:space="preserve"> o de no derogarse el multicitado capítulo </w:t>
      </w:r>
      <w:r w:rsidR="00D421B6">
        <w:rPr>
          <w:rFonts w:ascii="Arial" w:hAnsi="Arial" w:cs="Arial"/>
        </w:rPr>
        <w:t xml:space="preserve">de </w:t>
      </w:r>
      <w:r w:rsidRPr="00422DD7">
        <w:rPr>
          <w:rFonts w:ascii="Arial" w:hAnsi="Arial" w:cs="Arial"/>
        </w:rPr>
        <w:t xml:space="preserve">la Ley General de </w:t>
      </w:r>
      <w:r w:rsidRPr="00422DD7">
        <w:rPr>
          <w:rFonts w:ascii="Arial" w:hAnsi="Arial" w:cs="Arial"/>
        </w:rPr>
        <w:lastRenderedPageBreak/>
        <w:t>Hacienda del Estado de Yucatán, el cobro podrá efectuarse en ejercicios fiscales venideros siendo contrario a las demandas de la sociedad yucateca.</w:t>
      </w:r>
    </w:p>
    <w:p w:rsidR="007B1E1A" w:rsidRPr="00422DD7" w:rsidRDefault="007B1E1A" w:rsidP="00422DD7">
      <w:pPr>
        <w:spacing w:line="360" w:lineRule="auto"/>
        <w:ind w:firstLine="708"/>
        <w:jc w:val="both"/>
        <w:rPr>
          <w:rFonts w:ascii="Arial" w:hAnsi="Arial" w:cs="Arial"/>
        </w:rPr>
      </w:pPr>
    </w:p>
    <w:p w:rsidR="007B1E1A" w:rsidRPr="00422DD7" w:rsidRDefault="007B1E1A" w:rsidP="00422DD7">
      <w:pPr>
        <w:spacing w:line="360" w:lineRule="auto"/>
        <w:ind w:firstLine="708"/>
        <w:jc w:val="both"/>
        <w:rPr>
          <w:rFonts w:ascii="Arial" w:hAnsi="Arial" w:cs="Arial"/>
        </w:rPr>
      </w:pPr>
      <w:r w:rsidRPr="00422DD7">
        <w:rPr>
          <w:rFonts w:ascii="Arial" w:hAnsi="Arial" w:cs="Arial"/>
        </w:rPr>
        <w:t>En este sentido, y bajo la óptica legislativa, el procedimiento adecuado para evita</w:t>
      </w:r>
      <w:r w:rsidR="00CF77E6">
        <w:rPr>
          <w:rFonts w:ascii="Arial" w:hAnsi="Arial" w:cs="Arial"/>
        </w:rPr>
        <w:t>r el cobro de manera definitiva</w:t>
      </w:r>
      <w:r w:rsidRPr="00422DD7">
        <w:rPr>
          <w:rFonts w:ascii="Arial" w:hAnsi="Arial" w:cs="Arial"/>
        </w:rPr>
        <w:t xml:space="preserve"> es </w:t>
      </w:r>
      <w:r w:rsidR="00BD0C9E">
        <w:rPr>
          <w:rFonts w:ascii="Arial" w:hAnsi="Arial" w:cs="Arial"/>
        </w:rPr>
        <w:t>modi</w:t>
      </w:r>
      <w:r w:rsidR="00BF1DBC">
        <w:rPr>
          <w:rFonts w:ascii="Arial" w:hAnsi="Arial" w:cs="Arial"/>
        </w:rPr>
        <w:t>ficando</w:t>
      </w:r>
      <w:r w:rsidR="00BD0C9E">
        <w:rPr>
          <w:rFonts w:ascii="Arial" w:hAnsi="Arial" w:cs="Arial"/>
        </w:rPr>
        <w:t xml:space="preserve"> </w:t>
      </w:r>
      <w:r w:rsidR="00EA6196">
        <w:rPr>
          <w:rFonts w:ascii="Arial" w:hAnsi="Arial" w:cs="Arial"/>
        </w:rPr>
        <w:t xml:space="preserve">la </w:t>
      </w:r>
      <w:r w:rsidRPr="00422DD7">
        <w:rPr>
          <w:rFonts w:ascii="Arial" w:hAnsi="Arial" w:cs="Arial"/>
        </w:rPr>
        <w:t>Ley General de</w:t>
      </w:r>
      <w:r w:rsidR="006221C3">
        <w:rPr>
          <w:rFonts w:ascii="Arial" w:hAnsi="Arial" w:cs="Arial"/>
        </w:rPr>
        <w:t xml:space="preserve"> Hacienda del Estado de Yucatán</w:t>
      </w:r>
      <w:r w:rsidRPr="00422DD7">
        <w:rPr>
          <w:rFonts w:ascii="Arial" w:hAnsi="Arial" w:cs="Arial"/>
        </w:rPr>
        <w:t xml:space="preserve"> para </w:t>
      </w:r>
      <w:r w:rsidR="00486281">
        <w:rPr>
          <w:rFonts w:ascii="Arial" w:hAnsi="Arial" w:cs="Arial"/>
        </w:rPr>
        <w:t xml:space="preserve">derogar </w:t>
      </w:r>
      <w:r w:rsidRPr="00422DD7">
        <w:rPr>
          <w:rFonts w:ascii="Arial" w:hAnsi="Arial" w:cs="Arial"/>
        </w:rPr>
        <w:t xml:space="preserve">todo lo correspondiente al </w:t>
      </w:r>
      <w:r w:rsidR="009A528C">
        <w:rPr>
          <w:rFonts w:ascii="Arial" w:hAnsi="Arial" w:cs="Arial"/>
        </w:rPr>
        <w:t>cobro por derecho</w:t>
      </w:r>
      <w:r w:rsidRPr="00422DD7">
        <w:rPr>
          <w:rFonts w:ascii="Arial" w:hAnsi="Arial" w:cs="Arial"/>
        </w:rPr>
        <w:t xml:space="preserve"> por la infraestructura tecnológica en materia de seguridad pública, para </w:t>
      </w:r>
      <w:r w:rsidR="00062D42">
        <w:rPr>
          <w:rFonts w:ascii="Arial" w:hAnsi="Arial" w:cs="Arial"/>
        </w:rPr>
        <w:t xml:space="preserve">poder </w:t>
      </w:r>
      <w:r w:rsidRPr="00422DD7">
        <w:rPr>
          <w:rFonts w:ascii="Arial" w:hAnsi="Arial" w:cs="Arial"/>
        </w:rPr>
        <w:t>dejar sin efecto cualquier futuro cobro por concepto de este derecho.</w:t>
      </w:r>
    </w:p>
    <w:p w:rsidR="007B1E1A" w:rsidRPr="00422DD7" w:rsidRDefault="007B1E1A" w:rsidP="00422DD7">
      <w:pPr>
        <w:spacing w:line="360" w:lineRule="auto"/>
        <w:ind w:firstLine="708"/>
        <w:jc w:val="both"/>
        <w:rPr>
          <w:rFonts w:ascii="Arial" w:hAnsi="Arial" w:cs="Arial"/>
        </w:rPr>
      </w:pPr>
    </w:p>
    <w:p w:rsidR="007B1E1A" w:rsidRDefault="00841881" w:rsidP="00422DD7">
      <w:pPr>
        <w:spacing w:line="360" w:lineRule="auto"/>
        <w:ind w:firstLine="708"/>
        <w:jc w:val="both"/>
        <w:rPr>
          <w:rFonts w:ascii="Arial" w:hAnsi="Arial" w:cs="Arial"/>
        </w:rPr>
      </w:pPr>
      <w:r>
        <w:rPr>
          <w:rFonts w:ascii="Arial" w:hAnsi="Arial" w:cs="Arial"/>
        </w:rPr>
        <w:t>Asimismo, e</w:t>
      </w:r>
      <w:r w:rsidR="00761AF8">
        <w:rPr>
          <w:rFonts w:ascii="Arial" w:hAnsi="Arial" w:cs="Arial"/>
        </w:rPr>
        <w:t xml:space="preserve">n </w:t>
      </w:r>
      <w:r w:rsidR="009C4558">
        <w:rPr>
          <w:rFonts w:ascii="Arial" w:hAnsi="Arial" w:cs="Arial"/>
        </w:rPr>
        <w:t>correlación con esa modificació</w:t>
      </w:r>
      <w:r>
        <w:rPr>
          <w:rFonts w:ascii="Arial" w:hAnsi="Arial" w:cs="Arial"/>
        </w:rPr>
        <w:t xml:space="preserve">n a la ley de hacienda </w:t>
      </w:r>
      <w:proofErr w:type="gramStart"/>
      <w:r>
        <w:rPr>
          <w:rFonts w:ascii="Arial" w:hAnsi="Arial" w:cs="Arial"/>
        </w:rPr>
        <w:t>estatal,</w:t>
      </w:r>
      <w:r w:rsidR="009C4558">
        <w:rPr>
          <w:rFonts w:ascii="Arial" w:hAnsi="Arial" w:cs="Arial"/>
        </w:rPr>
        <w:t xml:space="preserve"> </w:t>
      </w:r>
      <w:r w:rsidR="00CA197C">
        <w:rPr>
          <w:rFonts w:ascii="Arial" w:hAnsi="Arial" w:cs="Arial"/>
        </w:rPr>
        <w:t xml:space="preserve"> </w:t>
      </w:r>
      <w:r w:rsidR="00611F86">
        <w:rPr>
          <w:rFonts w:ascii="Arial" w:hAnsi="Arial" w:cs="Arial"/>
        </w:rPr>
        <w:t>también</w:t>
      </w:r>
      <w:proofErr w:type="gramEnd"/>
      <w:r w:rsidR="00611F86">
        <w:rPr>
          <w:rFonts w:ascii="Arial" w:hAnsi="Arial" w:cs="Arial"/>
        </w:rPr>
        <w:t xml:space="preserve"> </w:t>
      </w:r>
      <w:r w:rsidR="004831B7">
        <w:rPr>
          <w:rFonts w:ascii="Arial" w:hAnsi="Arial" w:cs="Arial"/>
        </w:rPr>
        <w:t xml:space="preserve">conviene </w:t>
      </w:r>
      <w:r w:rsidR="00611F86">
        <w:rPr>
          <w:rFonts w:ascii="Arial" w:hAnsi="Arial" w:cs="Arial"/>
        </w:rPr>
        <w:t xml:space="preserve">modificar </w:t>
      </w:r>
      <w:r w:rsidR="007B1E1A" w:rsidRPr="00422DD7">
        <w:rPr>
          <w:rFonts w:ascii="Arial" w:hAnsi="Arial" w:cs="Arial"/>
        </w:rPr>
        <w:t xml:space="preserve">la </w:t>
      </w:r>
      <w:r w:rsidR="00E15A29">
        <w:rPr>
          <w:rFonts w:ascii="Arial" w:hAnsi="Arial" w:cs="Arial"/>
        </w:rPr>
        <w:t xml:space="preserve">correspondiente </w:t>
      </w:r>
      <w:r w:rsidR="007B1E1A" w:rsidRPr="00422DD7">
        <w:rPr>
          <w:rFonts w:ascii="Arial" w:hAnsi="Arial" w:cs="Arial"/>
        </w:rPr>
        <w:t>Ley de Ingresos del Estado de Yucatán para el Ejercicio Fiscal 2020</w:t>
      </w:r>
      <w:r w:rsidR="00E333A4">
        <w:rPr>
          <w:rFonts w:ascii="Arial" w:hAnsi="Arial" w:cs="Arial"/>
        </w:rPr>
        <w:t>,</w:t>
      </w:r>
      <w:r w:rsidR="007B1E1A" w:rsidRPr="00422DD7">
        <w:rPr>
          <w:rFonts w:ascii="Arial" w:hAnsi="Arial" w:cs="Arial"/>
        </w:rPr>
        <w:t xml:space="preserve"> </w:t>
      </w:r>
      <w:r w:rsidR="00304778">
        <w:rPr>
          <w:rFonts w:ascii="Arial" w:hAnsi="Arial" w:cs="Arial"/>
        </w:rPr>
        <w:t xml:space="preserve">ya que al eliminar el derecho por infraestructura en seguridad pública </w:t>
      </w:r>
      <w:r w:rsidR="001103BB">
        <w:rPr>
          <w:rFonts w:ascii="Arial" w:hAnsi="Arial" w:cs="Arial"/>
        </w:rPr>
        <w:t xml:space="preserve">en la ley de hacienda resulta necesario </w:t>
      </w:r>
      <w:r w:rsidR="00F14C91">
        <w:rPr>
          <w:rFonts w:ascii="Arial" w:hAnsi="Arial" w:cs="Arial"/>
        </w:rPr>
        <w:t xml:space="preserve">realizar todos los </w:t>
      </w:r>
      <w:r w:rsidR="00611F86">
        <w:rPr>
          <w:rFonts w:ascii="Arial" w:hAnsi="Arial" w:cs="Arial"/>
        </w:rPr>
        <w:t>a</w:t>
      </w:r>
      <w:r w:rsidR="00F14C91">
        <w:rPr>
          <w:rFonts w:ascii="Arial" w:hAnsi="Arial" w:cs="Arial"/>
        </w:rPr>
        <w:t xml:space="preserve">justes </w:t>
      </w:r>
      <w:r w:rsidR="00CF0D81">
        <w:rPr>
          <w:rFonts w:ascii="Arial" w:hAnsi="Arial" w:cs="Arial"/>
        </w:rPr>
        <w:t xml:space="preserve">a las leyes concernientes </w:t>
      </w:r>
      <w:r w:rsidR="00ED5CFE">
        <w:rPr>
          <w:rFonts w:ascii="Arial" w:hAnsi="Arial" w:cs="Arial"/>
        </w:rPr>
        <w:t xml:space="preserve">al </w:t>
      </w:r>
      <w:r w:rsidR="00C40AA6">
        <w:rPr>
          <w:rFonts w:ascii="Arial" w:hAnsi="Arial" w:cs="Arial"/>
        </w:rPr>
        <w:t xml:space="preserve">ajuste de </w:t>
      </w:r>
      <w:r w:rsidR="00611F86">
        <w:rPr>
          <w:rFonts w:ascii="Arial" w:hAnsi="Arial" w:cs="Arial"/>
        </w:rPr>
        <w:t>las cifras</w:t>
      </w:r>
      <w:r w:rsidR="004831B7">
        <w:rPr>
          <w:rFonts w:ascii="Arial" w:hAnsi="Arial" w:cs="Arial"/>
        </w:rPr>
        <w:t xml:space="preserve"> </w:t>
      </w:r>
      <w:r w:rsidR="00C40AA6">
        <w:rPr>
          <w:rFonts w:ascii="Arial" w:hAnsi="Arial" w:cs="Arial"/>
        </w:rPr>
        <w:t xml:space="preserve">que se </w:t>
      </w:r>
      <w:r w:rsidR="00B85E9A">
        <w:rPr>
          <w:rFonts w:ascii="Arial" w:hAnsi="Arial" w:cs="Arial"/>
        </w:rPr>
        <w:t>producirían</w:t>
      </w:r>
      <w:r w:rsidR="00C40AA6">
        <w:rPr>
          <w:rFonts w:ascii="Arial" w:hAnsi="Arial" w:cs="Arial"/>
        </w:rPr>
        <w:t xml:space="preserve"> al eliminar este</w:t>
      </w:r>
      <w:r w:rsidR="00AB412E">
        <w:rPr>
          <w:rFonts w:ascii="Arial" w:hAnsi="Arial" w:cs="Arial"/>
        </w:rPr>
        <w:t xml:space="preserve"> derecho</w:t>
      </w:r>
      <w:r w:rsidR="007B1E1A" w:rsidRPr="00422DD7">
        <w:rPr>
          <w:rFonts w:ascii="Arial" w:hAnsi="Arial" w:cs="Arial"/>
        </w:rPr>
        <w:t>.</w:t>
      </w:r>
    </w:p>
    <w:p w:rsidR="0010203E" w:rsidRDefault="0010203E" w:rsidP="00422DD7">
      <w:pPr>
        <w:spacing w:line="360" w:lineRule="auto"/>
        <w:ind w:firstLine="708"/>
        <w:jc w:val="both"/>
        <w:rPr>
          <w:rFonts w:ascii="Arial" w:hAnsi="Arial" w:cs="Arial"/>
        </w:rPr>
      </w:pPr>
    </w:p>
    <w:p w:rsidR="00DF61BD" w:rsidRPr="00422DD7" w:rsidRDefault="00BB4021" w:rsidP="00422DD7">
      <w:pPr>
        <w:spacing w:line="360" w:lineRule="auto"/>
        <w:ind w:firstLine="708"/>
        <w:jc w:val="both"/>
        <w:rPr>
          <w:rFonts w:ascii="Arial" w:hAnsi="Arial" w:cs="Arial"/>
        </w:rPr>
      </w:pPr>
      <w:r>
        <w:rPr>
          <w:rFonts w:ascii="Arial" w:hAnsi="Arial" w:cs="Arial"/>
        </w:rPr>
        <w:t>S</w:t>
      </w:r>
      <w:r w:rsidR="00B10046">
        <w:rPr>
          <w:rFonts w:ascii="Arial" w:hAnsi="Arial" w:cs="Arial"/>
        </w:rPr>
        <w:t>obre esa misma tesitura</w:t>
      </w:r>
      <w:r w:rsidR="00123416">
        <w:rPr>
          <w:rFonts w:ascii="Arial" w:hAnsi="Arial" w:cs="Arial"/>
        </w:rPr>
        <w:t>, tambi</w:t>
      </w:r>
      <w:r w:rsidR="00540CC9">
        <w:rPr>
          <w:rFonts w:ascii="Arial" w:hAnsi="Arial" w:cs="Arial"/>
        </w:rPr>
        <w:t>én</w:t>
      </w:r>
      <w:r w:rsidR="0010203E">
        <w:rPr>
          <w:rFonts w:ascii="Arial" w:hAnsi="Arial" w:cs="Arial"/>
        </w:rPr>
        <w:t xml:space="preserve"> hemos considerado derogar los transitorios relativos a la vigencia </w:t>
      </w:r>
      <w:r w:rsidR="00DF61BD">
        <w:rPr>
          <w:rFonts w:ascii="Arial" w:hAnsi="Arial" w:cs="Arial"/>
        </w:rPr>
        <w:t xml:space="preserve">publicados en el </w:t>
      </w:r>
      <w:r w:rsidR="00DF61BD" w:rsidRPr="00D609B3">
        <w:rPr>
          <w:rFonts w:ascii="Arial" w:hAnsi="Arial" w:cs="Arial"/>
        </w:rPr>
        <w:t>decreto 155/2019 el 31 de diciembre de 2019 en el Diario Oficial del Gobierno del Estado de Yucatán</w:t>
      </w:r>
      <w:r w:rsidR="00EA759C">
        <w:rPr>
          <w:rFonts w:ascii="Arial" w:hAnsi="Arial" w:cs="Arial"/>
        </w:rPr>
        <w:t xml:space="preserve">, pues en virtud de que </w:t>
      </w:r>
      <w:r w:rsidR="00F877A9">
        <w:rPr>
          <w:rFonts w:ascii="Arial" w:hAnsi="Arial" w:cs="Arial"/>
        </w:rPr>
        <w:t>se está</w:t>
      </w:r>
      <w:r w:rsidR="00EA759C">
        <w:rPr>
          <w:rFonts w:ascii="Arial" w:hAnsi="Arial" w:cs="Arial"/>
        </w:rPr>
        <w:t xml:space="preserve"> </w:t>
      </w:r>
      <w:r w:rsidR="00F877A9">
        <w:rPr>
          <w:rFonts w:ascii="Arial" w:hAnsi="Arial" w:cs="Arial"/>
        </w:rPr>
        <w:t>derogando</w:t>
      </w:r>
      <w:r w:rsidR="00EA759C">
        <w:rPr>
          <w:rFonts w:ascii="Arial" w:hAnsi="Arial" w:cs="Arial"/>
        </w:rPr>
        <w:t xml:space="preserve"> el derecho en cuestión </w:t>
      </w:r>
      <w:r w:rsidR="00F877A9">
        <w:rPr>
          <w:rFonts w:ascii="Arial" w:hAnsi="Arial" w:cs="Arial"/>
        </w:rPr>
        <w:t xml:space="preserve">pues </w:t>
      </w:r>
      <w:r w:rsidR="00EA759C">
        <w:rPr>
          <w:rFonts w:ascii="Arial" w:hAnsi="Arial" w:cs="Arial"/>
        </w:rPr>
        <w:t xml:space="preserve">dichos transitorios ya no tendrían </w:t>
      </w:r>
      <w:r w:rsidR="00A55063">
        <w:rPr>
          <w:rFonts w:ascii="Arial" w:hAnsi="Arial" w:cs="Arial"/>
        </w:rPr>
        <w:t xml:space="preserve">margen </w:t>
      </w:r>
      <w:r w:rsidR="00EA759C">
        <w:rPr>
          <w:rFonts w:ascii="Arial" w:hAnsi="Arial" w:cs="Arial"/>
        </w:rPr>
        <w:t>de aplicación</w:t>
      </w:r>
      <w:r w:rsidR="00A55063">
        <w:rPr>
          <w:rFonts w:ascii="Arial" w:hAnsi="Arial" w:cs="Arial"/>
        </w:rPr>
        <w:t xml:space="preserve"> alguna</w:t>
      </w:r>
      <w:r w:rsidR="00EA759C">
        <w:rPr>
          <w:rFonts w:ascii="Arial" w:hAnsi="Arial" w:cs="Arial"/>
        </w:rPr>
        <w:t>.</w:t>
      </w:r>
    </w:p>
    <w:p w:rsidR="007B1E1A" w:rsidRPr="00CD0FC1" w:rsidRDefault="007B1E1A" w:rsidP="00422DD7">
      <w:pPr>
        <w:spacing w:line="360" w:lineRule="auto"/>
        <w:ind w:firstLine="709"/>
        <w:jc w:val="both"/>
        <w:rPr>
          <w:rFonts w:ascii="Arial" w:hAnsi="Arial" w:cs="Arial"/>
          <w:b/>
        </w:rPr>
      </w:pPr>
    </w:p>
    <w:p w:rsidR="00B33B3D" w:rsidRPr="00422DD7" w:rsidRDefault="00C65A26" w:rsidP="00422DD7">
      <w:pPr>
        <w:spacing w:line="360" w:lineRule="auto"/>
        <w:ind w:firstLine="709"/>
        <w:jc w:val="both"/>
        <w:rPr>
          <w:rFonts w:ascii="Arial" w:hAnsi="Arial" w:cs="Arial"/>
          <w:lang w:val="es-MX"/>
        </w:rPr>
      </w:pPr>
      <w:r>
        <w:rPr>
          <w:rFonts w:ascii="Arial" w:hAnsi="Arial" w:cs="Arial"/>
          <w:b/>
          <w:lang w:val="es-MX"/>
        </w:rPr>
        <w:t>TERCERA</w:t>
      </w:r>
      <w:r w:rsidR="00F8496D" w:rsidRPr="00422DD7">
        <w:rPr>
          <w:rFonts w:ascii="Arial" w:hAnsi="Arial" w:cs="Arial"/>
          <w:b/>
          <w:lang w:val="es-MX"/>
        </w:rPr>
        <w:t xml:space="preserve">. </w:t>
      </w:r>
      <w:r w:rsidR="00CD0FC1" w:rsidRPr="00CD0FC1">
        <w:rPr>
          <w:rFonts w:ascii="Arial" w:hAnsi="Arial" w:cs="Arial"/>
          <w:lang w:val="es-MX"/>
        </w:rPr>
        <w:t>Por todo lo anterior expuesto</w:t>
      </w:r>
      <w:r w:rsidR="00B55E0A" w:rsidRPr="00422DD7">
        <w:rPr>
          <w:rFonts w:ascii="Arial" w:hAnsi="Arial" w:cs="Arial"/>
          <w:lang w:val="es-MX"/>
        </w:rPr>
        <w:t xml:space="preserve">, </w:t>
      </w:r>
      <w:r w:rsidR="009604F8">
        <w:rPr>
          <w:rFonts w:ascii="Arial" w:hAnsi="Arial" w:cs="Arial"/>
          <w:lang w:val="es-MX"/>
        </w:rPr>
        <w:t xml:space="preserve">las y </w:t>
      </w:r>
      <w:r w:rsidR="00B55E0A" w:rsidRPr="00422DD7">
        <w:rPr>
          <w:rFonts w:ascii="Arial" w:hAnsi="Arial" w:cs="Arial"/>
          <w:lang w:val="es-MX"/>
        </w:rPr>
        <w:t xml:space="preserve">los diputados que integramos esta comisión permanente nos declaramos a favor de </w:t>
      </w:r>
      <w:r w:rsidR="007E12BC">
        <w:rPr>
          <w:rFonts w:ascii="Arial" w:hAnsi="Arial" w:cs="Arial"/>
          <w:lang w:val="es-MX"/>
        </w:rPr>
        <w:t xml:space="preserve">modificar </w:t>
      </w:r>
      <w:r w:rsidR="00B55E0A" w:rsidRPr="00422DD7">
        <w:rPr>
          <w:rFonts w:ascii="Arial" w:hAnsi="Arial" w:cs="Arial"/>
          <w:lang w:val="es-MX"/>
        </w:rPr>
        <w:t>la Ley de Hacienda del Estado de Yucatán</w:t>
      </w:r>
      <w:r w:rsidR="007E12BC">
        <w:rPr>
          <w:rFonts w:ascii="Arial" w:hAnsi="Arial" w:cs="Arial"/>
          <w:lang w:val="es-MX"/>
        </w:rPr>
        <w:t xml:space="preserve"> y la Ley de Ingresos del Estado de Yucatán para el Ejercicio Fiscal 2020</w:t>
      </w:r>
      <w:r w:rsidR="00B55E0A" w:rsidRPr="00422DD7">
        <w:rPr>
          <w:rFonts w:ascii="Arial" w:hAnsi="Arial" w:cs="Arial"/>
          <w:lang w:val="es-MX"/>
        </w:rPr>
        <w:t xml:space="preserve">, </w:t>
      </w:r>
      <w:r w:rsidR="000F1DF0">
        <w:rPr>
          <w:rFonts w:ascii="Arial" w:hAnsi="Arial" w:cs="Arial"/>
          <w:lang w:val="es-MX"/>
        </w:rPr>
        <w:t xml:space="preserve">a efecto de </w:t>
      </w:r>
      <w:r w:rsidR="00A67530">
        <w:rPr>
          <w:rFonts w:ascii="Arial" w:hAnsi="Arial" w:cs="Arial"/>
          <w:lang w:val="es-MX"/>
        </w:rPr>
        <w:t>derog</w:t>
      </w:r>
      <w:r w:rsidR="006C6209">
        <w:rPr>
          <w:rFonts w:ascii="Arial" w:hAnsi="Arial" w:cs="Arial"/>
          <w:lang w:val="es-MX"/>
        </w:rPr>
        <w:t xml:space="preserve">ar el cobro de un nuevo derecho, ya que de permanecer afectaría </w:t>
      </w:r>
      <w:r w:rsidR="00A67530">
        <w:rPr>
          <w:rFonts w:ascii="Arial" w:hAnsi="Arial" w:cs="Arial"/>
          <w:lang w:val="es-MX"/>
        </w:rPr>
        <w:t xml:space="preserve">de manera mensual en los </w:t>
      </w:r>
      <w:r w:rsidR="00571A45">
        <w:rPr>
          <w:rFonts w:ascii="Arial" w:hAnsi="Arial" w:cs="Arial"/>
          <w:lang w:val="es-MX"/>
        </w:rPr>
        <w:t>bolsillos</w:t>
      </w:r>
      <w:r w:rsidR="00A67530">
        <w:rPr>
          <w:rFonts w:ascii="Arial" w:hAnsi="Arial" w:cs="Arial"/>
          <w:lang w:val="es-MX"/>
        </w:rPr>
        <w:t xml:space="preserve"> de los ciudadanos yucatecos.</w:t>
      </w:r>
    </w:p>
    <w:p w:rsidR="00B33B3D" w:rsidRPr="00422DD7" w:rsidRDefault="00B33B3D" w:rsidP="00422DD7">
      <w:pPr>
        <w:pStyle w:val="Textoindependiente"/>
        <w:spacing w:line="360" w:lineRule="auto"/>
        <w:ind w:firstLine="708"/>
        <w:rPr>
          <w:rFonts w:ascii="Arial" w:hAnsi="Arial" w:cs="Arial"/>
          <w:sz w:val="24"/>
          <w:szCs w:val="24"/>
          <w:lang w:val="es-MX"/>
        </w:rPr>
      </w:pPr>
    </w:p>
    <w:p w:rsidR="00D95DE0" w:rsidRPr="00640279" w:rsidRDefault="005C6478" w:rsidP="00101354">
      <w:pPr>
        <w:pStyle w:val="NormalWeb"/>
        <w:spacing w:before="0" w:beforeAutospacing="0" w:after="0" w:afterAutospacing="0" w:line="360" w:lineRule="auto"/>
        <w:ind w:firstLine="709"/>
        <w:jc w:val="both"/>
        <w:rPr>
          <w:b/>
        </w:rPr>
      </w:pPr>
      <w:r>
        <w:rPr>
          <w:lang w:val="es-MX"/>
        </w:rPr>
        <w:t xml:space="preserve">Con </w:t>
      </w:r>
      <w:r w:rsidR="00A94550" w:rsidRPr="00422DD7">
        <w:rPr>
          <w:lang w:val="es-MX"/>
        </w:rPr>
        <w:t>fundamento en los artículos 30 fracción V de la Constitución Política, 18 y 43 fracción IV inciso a) de la Ley de Gobierno del Poder Legislativo y 71 fracción II del Reglamento de la Ley de Gobierno de</w:t>
      </w:r>
      <w:r w:rsidR="00080502" w:rsidRPr="00422DD7">
        <w:rPr>
          <w:lang w:val="es-MX"/>
        </w:rPr>
        <w:t>l Poder Legislativo, todos del e</w:t>
      </w:r>
      <w:r w:rsidR="00A94550" w:rsidRPr="00422DD7">
        <w:rPr>
          <w:lang w:val="es-MX"/>
        </w:rPr>
        <w:t>stado de Yucatán, sometemos a consideración del Pleno del Congreso del Estado de Yucatán, el siguiente proyec</w:t>
      </w:r>
      <w:r w:rsidR="00101354">
        <w:rPr>
          <w:lang w:val="es-MX"/>
        </w:rPr>
        <w:t>t</w:t>
      </w:r>
      <w:r w:rsidR="00A94550" w:rsidRPr="00422DD7">
        <w:rPr>
          <w:lang w:val="es-MX"/>
        </w:rPr>
        <w:t>o de,</w:t>
      </w:r>
    </w:p>
    <w:p w:rsidR="00FD570B" w:rsidRDefault="00FD570B" w:rsidP="00407E42">
      <w:pPr>
        <w:jc w:val="center"/>
        <w:rPr>
          <w:rFonts w:ascii="Arial" w:hAnsi="Arial" w:cs="Arial"/>
          <w:b/>
        </w:rPr>
      </w:pPr>
    </w:p>
    <w:p w:rsidR="00FD570B" w:rsidRDefault="00FD570B" w:rsidP="00407E42">
      <w:pPr>
        <w:jc w:val="center"/>
        <w:rPr>
          <w:rFonts w:ascii="Arial" w:hAnsi="Arial" w:cs="Arial"/>
          <w:b/>
        </w:rPr>
      </w:pPr>
    </w:p>
    <w:p w:rsidR="00FD570B" w:rsidRDefault="00FD570B" w:rsidP="00407E42">
      <w:pPr>
        <w:jc w:val="center"/>
        <w:rPr>
          <w:rFonts w:ascii="Arial" w:hAnsi="Arial" w:cs="Arial"/>
          <w:b/>
        </w:rPr>
      </w:pPr>
    </w:p>
    <w:p w:rsidR="00D04A20" w:rsidRDefault="00D04A20" w:rsidP="00407E42">
      <w:pPr>
        <w:jc w:val="center"/>
        <w:rPr>
          <w:rFonts w:ascii="Arial" w:hAnsi="Arial" w:cs="Arial"/>
          <w:b/>
        </w:rPr>
      </w:pPr>
      <w:r>
        <w:rPr>
          <w:rFonts w:ascii="Arial" w:hAnsi="Arial" w:cs="Arial"/>
          <w:b/>
        </w:rPr>
        <w:t xml:space="preserve"> </w:t>
      </w:r>
    </w:p>
    <w:p w:rsidR="00D04A20" w:rsidRDefault="00D04A20" w:rsidP="00407E42">
      <w:pPr>
        <w:jc w:val="center"/>
        <w:rPr>
          <w:rFonts w:ascii="Arial" w:hAnsi="Arial" w:cs="Arial"/>
          <w:b/>
        </w:rPr>
      </w:pPr>
    </w:p>
    <w:p w:rsidR="00D04A20" w:rsidRDefault="00D04A20" w:rsidP="00407E42">
      <w:pPr>
        <w:jc w:val="center"/>
        <w:rPr>
          <w:rFonts w:ascii="Arial" w:hAnsi="Arial" w:cs="Arial"/>
          <w:b/>
        </w:rPr>
      </w:pPr>
    </w:p>
    <w:p w:rsidR="00D04A20" w:rsidRDefault="00D04A20" w:rsidP="00407E42">
      <w:pPr>
        <w:jc w:val="center"/>
        <w:rPr>
          <w:rFonts w:ascii="Arial" w:hAnsi="Arial" w:cs="Arial"/>
          <w:b/>
        </w:rPr>
      </w:pPr>
    </w:p>
    <w:p w:rsidR="00D04A20" w:rsidRDefault="00D04A20" w:rsidP="00407E42">
      <w:pPr>
        <w:jc w:val="center"/>
        <w:rPr>
          <w:rFonts w:ascii="Arial" w:hAnsi="Arial" w:cs="Arial"/>
          <w:b/>
        </w:rPr>
      </w:pPr>
    </w:p>
    <w:p w:rsidR="00D04A20" w:rsidRDefault="00D04A20" w:rsidP="00407E42">
      <w:pPr>
        <w:jc w:val="center"/>
        <w:rPr>
          <w:rFonts w:ascii="Arial" w:hAnsi="Arial" w:cs="Arial"/>
          <w:b/>
        </w:rPr>
      </w:pPr>
    </w:p>
    <w:p w:rsidR="00D04A20" w:rsidRDefault="00D04A20" w:rsidP="00407E42">
      <w:pPr>
        <w:jc w:val="center"/>
        <w:rPr>
          <w:rFonts w:ascii="Arial" w:hAnsi="Arial" w:cs="Arial"/>
          <w:b/>
        </w:rPr>
      </w:pPr>
    </w:p>
    <w:p w:rsidR="00D04A20" w:rsidRDefault="00D04A20" w:rsidP="00407E42">
      <w:pPr>
        <w:jc w:val="center"/>
        <w:rPr>
          <w:rFonts w:ascii="Arial" w:hAnsi="Arial" w:cs="Arial"/>
          <w:b/>
        </w:rPr>
      </w:pPr>
    </w:p>
    <w:p w:rsidR="00D04A20" w:rsidRDefault="00D04A20" w:rsidP="00407E42">
      <w:pPr>
        <w:jc w:val="center"/>
        <w:rPr>
          <w:rFonts w:ascii="Arial" w:hAnsi="Arial" w:cs="Arial"/>
          <w:b/>
        </w:rPr>
      </w:pPr>
    </w:p>
    <w:p w:rsidR="00D04A20" w:rsidRDefault="00D04A20" w:rsidP="00407E42">
      <w:pPr>
        <w:jc w:val="center"/>
        <w:rPr>
          <w:rFonts w:ascii="Arial" w:hAnsi="Arial" w:cs="Arial"/>
          <w:b/>
        </w:rPr>
      </w:pPr>
    </w:p>
    <w:p w:rsidR="00D04A20" w:rsidRDefault="00D04A20" w:rsidP="00407E42">
      <w:pPr>
        <w:jc w:val="center"/>
        <w:rPr>
          <w:rFonts w:ascii="Arial" w:hAnsi="Arial" w:cs="Arial"/>
          <w:b/>
        </w:rPr>
      </w:pPr>
    </w:p>
    <w:p w:rsidR="00D04A20" w:rsidRDefault="00D04A20" w:rsidP="00407E42">
      <w:pPr>
        <w:jc w:val="center"/>
        <w:rPr>
          <w:rFonts w:ascii="Arial" w:hAnsi="Arial" w:cs="Arial"/>
          <w:b/>
        </w:rPr>
      </w:pPr>
    </w:p>
    <w:p w:rsidR="00D04A20" w:rsidRDefault="00D04A20" w:rsidP="00407E42">
      <w:pPr>
        <w:jc w:val="center"/>
        <w:rPr>
          <w:rFonts w:ascii="Arial" w:hAnsi="Arial" w:cs="Arial"/>
          <w:b/>
        </w:rPr>
      </w:pPr>
    </w:p>
    <w:p w:rsidR="00D04A20" w:rsidRDefault="00D04A20" w:rsidP="00407E42">
      <w:pPr>
        <w:jc w:val="center"/>
        <w:rPr>
          <w:rFonts w:ascii="Arial" w:hAnsi="Arial" w:cs="Arial"/>
          <w:b/>
        </w:rPr>
      </w:pPr>
    </w:p>
    <w:p w:rsidR="00D04A20" w:rsidRDefault="00D04A20" w:rsidP="00407E42">
      <w:pPr>
        <w:jc w:val="center"/>
        <w:rPr>
          <w:rFonts w:ascii="Arial" w:hAnsi="Arial" w:cs="Arial"/>
          <w:b/>
        </w:rPr>
      </w:pPr>
    </w:p>
    <w:p w:rsidR="00D04A20" w:rsidRDefault="00D04A20" w:rsidP="00407E42">
      <w:pPr>
        <w:jc w:val="center"/>
        <w:rPr>
          <w:rFonts w:ascii="Arial" w:hAnsi="Arial" w:cs="Arial"/>
          <w:b/>
        </w:rPr>
      </w:pPr>
    </w:p>
    <w:p w:rsidR="00D04A20" w:rsidRDefault="00D04A20" w:rsidP="00407E42">
      <w:pPr>
        <w:jc w:val="center"/>
        <w:rPr>
          <w:rFonts w:ascii="Arial" w:hAnsi="Arial" w:cs="Arial"/>
          <w:b/>
        </w:rPr>
      </w:pPr>
    </w:p>
    <w:p w:rsidR="00D04A20" w:rsidRDefault="00D04A20" w:rsidP="00407E42">
      <w:pPr>
        <w:jc w:val="center"/>
        <w:rPr>
          <w:rFonts w:ascii="Arial" w:hAnsi="Arial" w:cs="Arial"/>
          <w:b/>
        </w:rPr>
      </w:pPr>
    </w:p>
    <w:p w:rsidR="00D04A20" w:rsidRDefault="00D04A20" w:rsidP="00407E42">
      <w:pPr>
        <w:jc w:val="center"/>
        <w:rPr>
          <w:rFonts w:ascii="Arial" w:hAnsi="Arial" w:cs="Arial"/>
          <w:b/>
        </w:rPr>
      </w:pPr>
    </w:p>
    <w:p w:rsidR="00D04A20" w:rsidRDefault="00D04A20" w:rsidP="00407E42">
      <w:pPr>
        <w:jc w:val="center"/>
        <w:rPr>
          <w:rFonts w:ascii="Arial" w:hAnsi="Arial" w:cs="Arial"/>
          <w:b/>
        </w:rPr>
      </w:pPr>
    </w:p>
    <w:p w:rsidR="00D04A20" w:rsidRDefault="00D04A20" w:rsidP="00407E42">
      <w:pPr>
        <w:jc w:val="center"/>
        <w:rPr>
          <w:rFonts w:ascii="Arial" w:hAnsi="Arial" w:cs="Arial"/>
          <w:b/>
        </w:rPr>
      </w:pPr>
    </w:p>
    <w:p w:rsidR="00D04A20" w:rsidRDefault="00D04A20" w:rsidP="00407E42">
      <w:pPr>
        <w:jc w:val="center"/>
        <w:rPr>
          <w:rFonts w:ascii="Arial" w:hAnsi="Arial" w:cs="Arial"/>
          <w:b/>
        </w:rPr>
      </w:pPr>
    </w:p>
    <w:p w:rsidR="00D04A20" w:rsidRDefault="00D04A20" w:rsidP="00407E42">
      <w:pPr>
        <w:jc w:val="center"/>
        <w:rPr>
          <w:rFonts w:ascii="Arial" w:hAnsi="Arial" w:cs="Arial"/>
          <w:b/>
        </w:rPr>
      </w:pPr>
    </w:p>
    <w:p w:rsidR="00D04A20" w:rsidRDefault="00D04A20" w:rsidP="00407E42">
      <w:pPr>
        <w:jc w:val="center"/>
        <w:rPr>
          <w:rFonts w:ascii="Arial" w:hAnsi="Arial" w:cs="Arial"/>
          <w:b/>
        </w:rPr>
      </w:pPr>
    </w:p>
    <w:p w:rsidR="00D04A20" w:rsidRDefault="00D04A20" w:rsidP="00407E42">
      <w:pPr>
        <w:jc w:val="center"/>
        <w:rPr>
          <w:rFonts w:ascii="Arial" w:hAnsi="Arial" w:cs="Arial"/>
          <w:b/>
        </w:rPr>
      </w:pPr>
    </w:p>
    <w:p w:rsidR="00CF5B6C" w:rsidRDefault="00CF5B6C" w:rsidP="009C15E1">
      <w:pPr>
        <w:rPr>
          <w:rFonts w:ascii="Arial" w:hAnsi="Arial" w:cs="Arial"/>
          <w:b/>
        </w:rPr>
      </w:pPr>
    </w:p>
    <w:p w:rsidR="009C15E1" w:rsidRDefault="009C15E1" w:rsidP="009C15E1">
      <w:pPr>
        <w:rPr>
          <w:rFonts w:ascii="Arial" w:hAnsi="Arial" w:cs="Arial"/>
          <w:b/>
        </w:rPr>
      </w:pPr>
    </w:p>
    <w:p w:rsidR="00D95DE0" w:rsidRDefault="00D95DE0" w:rsidP="00407E42">
      <w:pPr>
        <w:jc w:val="center"/>
        <w:rPr>
          <w:rFonts w:ascii="Arial" w:hAnsi="Arial" w:cs="Arial"/>
          <w:b/>
        </w:rPr>
      </w:pPr>
      <w:r w:rsidRPr="00D609B3">
        <w:rPr>
          <w:rFonts w:ascii="Arial" w:hAnsi="Arial" w:cs="Arial"/>
          <w:b/>
        </w:rPr>
        <w:t>D</w:t>
      </w:r>
      <w:r w:rsidR="00101354">
        <w:rPr>
          <w:rFonts w:ascii="Arial" w:hAnsi="Arial" w:cs="Arial"/>
          <w:b/>
        </w:rPr>
        <w:t>ECRETO</w:t>
      </w:r>
    </w:p>
    <w:p w:rsidR="000A57A1" w:rsidRPr="00D609B3" w:rsidRDefault="000A57A1" w:rsidP="00407E42">
      <w:pPr>
        <w:jc w:val="center"/>
        <w:rPr>
          <w:rFonts w:ascii="Arial" w:hAnsi="Arial" w:cs="Arial"/>
          <w:b/>
        </w:rPr>
      </w:pPr>
    </w:p>
    <w:p w:rsidR="005C7D7B" w:rsidRDefault="00FA6E59" w:rsidP="00407E42">
      <w:pPr>
        <w:tabs>
          <w:tab w:val="right" w:pos="8498"/>
        </w:tabs>
        <w:jc w:val="both"/>
        <w:rPr>
          <w:rFonts w:ascii="Arial" w:hAnsi="Arial" w:cs="Arial"/>
          <w:b/>
        </w:rPr>
      </w:pPr>
      <w:r>
        <w:rPr>
          <w:rFonts w:ascii="Arial" w:hAnsi="Arial" w:cs="Arial"/>
          <w:b/>
        </w:rPr>
        <w:lastRenderedPageBreak/>
        <w:t>Que</w:t>
      </w:r>
      <w:r w:rsidR="005C7D7B" w:rsidRPr="00640279">
        <w:rPr>
          <w:rFonts w:ascii="Arial" w:hAnsi="Arial" w:cs="Arial"/>
          <w:b/>
        </w:rPr>
        <w:t xml:space="preserve"> modifica la Ley General de </w:t>
      </w:r>
      <w:r w:rsidR="00445264">
        <w:rPr>
          <w:rFonts w:ascii="Arial" w:hAnsi="Arial" w:cs="Arial"/>
          <w:b/>
        </w:rPr>
        <w:t xml:space="preserve">Hacienda del Estado de Yucatán </w:t>
      </w:r>
      <w:r w:rsidR="00445264" w:rsidRPr="00A62C2F">
        <w:rPr>
          <w:rFonts w:ascii="Arial" w:hAnsi="Arial" w:cs="Arial"/>
          <w:b/>
          <w:shd w:val="clear" w:color="auto" w:fill="FFFFFF"/>
        </w:rPr>
        <w:t>y la Ley de Ingresos del Estado de Yucatán para el Ejercicio Fiscal 2020</w:t>
      </w:r>
      <w:r w:rsidR="00445264">
        <w:rPr>
          <w:rFonts w:ascii="Arial" w:hAnsi="Arial" w:cs="Arial"/>
          <w:b/>
          <w:shd w:val="clear" w:color="auto" w:fill="FFFFFF"/>
        </w:rPr>
        <w:t xml:space="preserve">, </w:t>
      </w:r>
      <w:r w:rsidR="005C7D7B" w:rsidRPr="00640279">
        <w:rPr>
          <w:rFonts w:ascii="Arial" w:hAnsi="Arial" w:cs="Arial"/>
          <w:b/>
        </w:rPr>
        <w:t xml:space="preserve">en materia de </w:t>
      </w:r>
      <w:r w:rsidR="00246FB7">
        <w:rPr>
          <w:rFonts w:ascii="Arial" w:hAnsi="Arial" w:cs="Arial"/>
          <w:b/>
        </w:rPr>
        <w:t>derogación</w:t>
      </w:r>
      <w:r w:rsidR="00445264">
        <w:rPr>
          <w:rFonts w:ascii="Arial" w:hAnsi="Arial" w:cs="Arial"/>
          <w:b/>
        </w:rPr>
        <w:t xml:space="preserve"> del derecho</w:t>
      </w:r>
      <w:r w:rsidR="00246FB7">
        <w:rPr>
          <w:rFonts w:ascii="Arial" w:hAnsi="Arial" w:cs="Arial"/>
          <w:b/>
        </w:rPr>
        <w:t xml:space="preserve"> </w:t>
      </w:r>
      <w:r w:rsidR="00246FB7" w:rsidRPr="00D609B3">
        <w:rPr>
          <w:rFonts w:ascii="Arial" w:hAnsi="Arial" w:cs="Arial"/>
          <w:b/>
        </w:rPr>
        <w:t>por la infraestructura tecnológica en materia de seguridad pública</w:t>
      </w:r>
      <w:r w:rsidR="005C7D7B" w:rsidRPr="00640279">
        <w:rPr>
          <w:rFonts w:ascii="Arial" w:hAnsi="Arial" w:cs="Arial"/>
          <w:b/>
        </w:rPr>
        <w:t>.</w:t>
      </w:r>
    </w:p>
    <w:p w:rsidR="00FA6E59" w:rsidRDefault="00FA6E59" w:rsidP="00407E42">
      <w:pPr>
        <w:tabs>
          <w:tab w:val="right" w:pos="8498"/>
        </w:tabs>
        <w:jc w:val="both"/>
        <w:rPr>
          <w:rFonts w:ascii="Arial" w:hAnsi="Arial" w:cs="Arial"/>
          <w:b/>
        </w:rPr>
      </w:pPr>
    </w:p>
    <w:p w:rsidR="00FA6E59" w:rsidRPr="00D609B3" w:rsidRDefault="00FA6E59" w:rsidP="00407E42">
      <w:pPr>
        <w:jc w:val="both"/>
        <w:rPr>
          <w:rFonts w:ascii="Arial" w:hAnsi="Arial" w:cs="Arial"/>
        </w:rPr>
      </w:pPr>
      <w:r w:rsidRPr="00D609B3">
        <w:rPr>
          <w:rFonts w:ascii="Arial" w:hAnsi="Arial" w:cs="Arial"/>
          <w:b/>
        </w:rPr>
        <w:t xml:space="preserve">Artículo </w:t>
      </w:r>
      <w:r>
        <w:rPr>
          <w:rFonts w:ascii="Arial" w:hAnsi="Arial" w:cs="Arial"/>
          <w:b/>
        </w:rPr>
        <w:t>primero</w:t>
      </w:r>
      <w:r w:rsidRPr="00D609B3">
        <w:rPr>
          <w:rFonts w:ascii="Arial" w:hAnsi="Arial" w:cs="Arial"/>
          <w:b/>
        </w:rPr>
        <w:t xml:space="preserve">. </w:t>
      </w:r>
      <w:r w:rsidRPr="00D609B3">
        <w:rPr>
          <w:rFonts w:ascii="Arial" w:hAnsi="Arial" w:cs="Arial"/>
        </w:rPr>
        <w:t xml:space="preserve">Se deroga la fracción XVIII del artículo 47, y se deroga el capítulo XXVII denominado “Derechos por la infraestructura tecnológica en materia de seguridad pública” con sus artículos 85-Y, 85-Z, 85-AA y 85-AB </w:t>
      </w:r>
      <w:r>
        <w:rPr>
          <w:rFonts w:ascii="Arial" w:hAnsi="Arial" w:cs="Arial"/>
        </w:rPr>
        <w:t xml:space="preserve">todos </w:t>
      </w:r>
      <w:r w:rsidRPr="00D609B3">
        <w:rPr>
          <w:rFonts w:ascii="Arial" w:hAnsi="Arial" w:cs="Arial"/>
        </w:rPr>
        <w:t>de la Ley General de</w:t>
      </w:r>
      <w:r>
        <w:rPr>
          <w:rFonts w:ascii="Arial" w:hAnsi="Arial" w:cs="Arial"/>
        </w:rPr>
        <w:t xml:space="preserve"> Hacienda del Estado de Yucatán, </w:t>
      </w:r>
      <w:r w:rsidRPr="00D609B3">
        <w:rPr>
          <w:rFonts w:ascii="Arial" w:hAnsi="Arial" w:cs="Arial"/>
        </w:rPr>
        <w:t>para quedar como sigue:</w:t>
      </w:r>
    </w:p>
    <w:p w:rsidR="00FA6E59" w:rsidRDefault="00FA6E59" w:rsidP="00407E42">
      <w:pPr>
        <w:jc w:val="both"/>
        <w:rPr>
          <w:rFonts w:ascii="Arial" w:hAnsi="Arial" w:cs="Arial"/>
          <w:b/>
        </w:rPr>
      </w:pPr>
    </w:p>
    <w:p w:rsidR="00FA6E59" w:rsidRPr="00D609B3" w:rsidRDefault="00FA6E59" w:rsidP="00407E42">
      <w:pPr>
        <w:jc w:val="both"/>
        <w:rPr>
          <w:rFonts w:ascii="Arial" w:hAnsi="Arial" w:cs="Arial"/>
        </w:rPr>
      </w:pPr>
      <w:r w:rsidRPr="00D609B3">
        <w:rPr>
          <w:rFonts w:ascii="Arial" w:hAnsi="Arial" w:cs="Arial"/>
          <w:b/>
        </w:rPr>
        <w:t>Artículo 47.-</w:t>
      </w:r>
      <w:r w:rsidRPr="00D609B3">
        <w:rPr>
          <w:rFonts w:ascii="Arial" w:hAnsi="Arial" w:cs="Arial"/>
        </w:rPr>
        <w:t xml:space="preserve"> … </w:t>
      </w:r>
    </w:p>
    <w:p w:rsidR="00FA6E59" w:rsidRPr="00D609B3" w:rsidRDefault="00FA6E59" w:rsidP="00407E42">
      <w:pPr>
        <w:jc w:val="both"/>
        <w:rPr>
          <w:rFonts w:ascii="Arial" w:hAnsi="Arial" w:cs="Arial"/>
        </w:rPr>
      </w:pPr>
    </w:p>
    <w:p w:rsidR="00FA6E59" w:rsidRPr="00D609B3" w:rsidRDefault="00FA6E59" w:rsidP="00407E42">
      <w:pPr>
        <w:ind w:firstLine="708"/>
        <w:jc w:val="both"/>
        <w:rPr>
          <w:rFonts w:ascii="Arial" w:hAnsi="Arial" w:cs="Arial"/>
        </w:rPr>
      </w:pPr>
      <w:r w:rsidRPr="00D609B3">
        <w:rPr>
          <w:rFonts w:ascii="Arial" w:hAnsi="Arial" w:cs="Arial"/>
          <w:b/>
        </w:rPr>
        <w:t>I.-</w:t>
      </w:r>
      <w:r w:rsidRPr="00D609B3">
        <w:rPr>
          <w:rFonts w:ascii="Arial" w:hAnsi="Arial" w:cs="Arial"/>
        </w:rPr>
        <w:t xml:space="preserve"> a la </w:t>
      </w:r>
      <w:r w:rsidRPr="00D609B3">
        <w:rPr>
          <w:rFonts w:ascii="Arial" w:hAnsi="Arial" w:cs="Arial"/>
          <w:b/>
        </w:rPr>
        <w:t>XVII.-</w:t>
      </w:r>
      <w:r w:rsidRPr="00D609B3">
        <w:rPr>
          <w:rFonts w:ascii="Arial" w:hAnsi="Arial" w:cs="Arial"/>
        </w:rPr>
        <w:t xml:space="preserve"> … </w:t>
      </w:r>
    </w:p>
    <w:p w:rsidR="00FA6E59" w:rsidRPr="00D609B3" w:rsidRDefault="00FA6E59" w:rsidP="00407E42">
      <w:pPr>
        <w:jc w:val="both"/>
        <w:rPr>
          <w:rFonts w:ascii="Arial" w:hAnsi="Arial" w:cs="Arial"/>
        </w:rPr>
      </w:pPr>
    </w:p>
    <w:p w:rsidR="00FA6E59" w:rsidRPr="00D609B3" w:rsidRDefault="00FA6E59" w:rsidP="00407E42">
      <w:pPr>
        <w:ind w:firstLine="708"/>
        <w:jc w:val="both"/>
        <w:rPr>
          <w:rFonts w:ascii="Arial" w:hAnsi="Arial" w:cs="Arial"/>
        </w:rPr>
      </w:pPr>
      <w:r w:rsidRPr="00D609B3">
        <w:rPr>
          <w:rFonts w:ascii="Arial" w:hAnsi="Arial" w:cs="Arial"/>
          <w:b/>
        </w:rPr>
        <w:t>XVIII.-</w:t>
      </w:r>
      <w:r w:rsidRPr="00D609B3">
        <w:rPr>
          <w:rFonts w:ascii="Arial" w:hAnsi="Arial" w:cs="Arial"/>
        </w:rPr>
        <w:t xml:space="preserve"> Se deroga.</w:t>
      </w:r>
    </w:p>
    <w:p w:rsidR="00FA6E59" w:rsidRPr="00D609B3" w:rsidRDefault="00FA6E59" w:rsidP="00407E42">
      <w:pPr>
        <w:jc w:val="both"/>
        <w:rPr>
          <w:rFonts w:ascii="Arial" w:hAnsi="Arial" w:cs="Arial"/>
        </w:rPr>
      </w:pPr>
    </w:p>
    <w:p w:rsidR="00FA6E59" w:rsidRPr="00D609B3" w:rsidRDefault="00FA6E59" w:rsidP="00407E42">
      <w:pPr>
        <w:jc w:val="center"/>
        <w:rPr>
          <w:rFonts w:ascii="Arial" w:hAnsi="Arial" w:cs="Arial"/>
        </w:rPr>
      </w:pPr>
      <w:r w:rsidRPr="00D609B3">
        <w:rPr>
          <w:rFonts w:ascii="Arial" w:hAnsi="Arial" w:cs="Arial"/>
          <w:b/>
        </w:rPr>
        <w:t>CAPÍTULO XXVII</w:t>
      </w:r>
    </w:p>
    <w:p w:rsidR="00FA6E59" w:rsidRPr="00D609B3" w:rsidRDefault="00FA6E59" w:rsidP="00407E42">
      <w:pPr>
        <w:jc w:val="center"/>
        <w:rPr>
          <w:rFonts w:ascii="Arial" w:hAnsi="Arial" w:cs="Arial"/>
        </w:rPr>
      </w:pPr>
      <w:r w:rsidRPr="00D609B3">
        <w:rPr>
          <w:rFonts w:ascii="Arial" w:hAnsi="Arial" w:cs="Arial"/>
          <w:b/>
        </w:rPr>
        <w:t>Derechos por la infraestructura tecnológica en materia de seguridad pública</w:t>
      </w:r>
    </w:p>
    <w:p w:rsidR="00FA6E59" w:rsidRPr="00D609B3" w:rsidRDefault="00FA6E59" w:rsidP="00407E42">
      <w:pPr>
        <w:jc w:val="center"/>
        <w:rPr>
          <w:rFonts w:ascii="Arial" w:hAnsi="Arial" w:cs="Arial"/>
        </w:rPr>
      </w:pPr>
      <w:r w:rsidRPr="00D609B3">
        <w:rPr>
          <w:rFonts w:ascii="Arial" w:hAnsi="Arial" w:cs="Arial"/>
          <w:b/>
        </w:rPr>
        <w:t>(Se deroga)</w:t>
      </w:r>
    </w:p>
    <w:p w:rsidR="00FA6E59" w:rsidRPr="00D609B3" w:rsidRDefault="00FA6E59" w:rsidP="00407E42">
      <w:pPr>
        <w:ind w:firstLine="708"/>
        <w:jc w:val="both"/>
        <w:rPr>
          <w:rFonts w:ascii="Arial" w:hAnsi="Arial" w:cs="Arial"/>
        </w:rPr>
      </w:pPr>
    </w:p>
    <w:p w:rsidR="00FA6E59" w:rsidRPr="00D609B3" w:rsidRDefault="00FA6E59" w:rsidP="00407E42">
      <w:pPr>
        <w:jc w:val="both"/>
        <w:rPr>
          <w:rFonts w:ascii="Arial" w:hAnsi="Arial" w:cs="Arial"/>
        </w:rPr>
      </w:pPr>
      <w:r w:rsidRPr="00D609B3">
        <w:rPr>
          <w:rFonts w:ascii="Arial" w:hAnsi="Arial" w:cs="Arial"/>
          <w:b/>
        </w:rPr>
        <w:t>Artículo 85-Y.-</w:t>
      </w:r>
      <w:r w:rsidRPr="00D609B3">
        <w:rPr>
          <w:rFonts w:ascii="Arial" w:hAnsi="Arial" w:cs="Arial"/>
        </w:rPr>
        <w:t xml:space="preserve"> Se deroga </w:t>
      </w:r>
    </w:p>
    <w:p w:rsidR="00FA6E59" w:rsidRPr="00D609B3" w:rsidRDefault="00FA6E59" w:rsidP="00407E42">
      <w:pPr>
        <w:jc w:val="both"/>
        <w:rPr>
          <w:rFonts w:ascii="Arial" w:hAnsi="Arial" w:cs="Arial"/>
        </w:rPr>
      </w:pPr>
    </w:p>
    <w:p w:rsidR="00FA6E59" w:rsidRPr="00D609B3" w:rsidRDefault="00FA6E59" w:rsidP="00407E42">
      <w:pPr>
        <w:jc w:val="both"/>
        <w:rPr>
          <w:rFonts w:ascii="Arial" w:hAnsi="Arial" w:cs="Arial"/>
        </w:rPr>
      </w:pPr>
      <w:r w:rsidRPr="00D609B3">
        <w:rPr>
          <w:rFonts w:ascii="Arial" w:hAnsi="Arial" w:cs="Arial"/>
          <w:b/>
        </w:rPr>
        <w:t>Artículo 85-Z.-</w:t>
      </w:r>
      <w:r w:rsidRPr="00D609B3">
        <w:rPr>
          <w:rFonts w:ascii="Arial" w:hAnsi="Arial" w:cs="Arial"/>
        </w:rPr>
        <w:t xml:space="preserve"> Se deroga</w:t>
      </w:r>
    </w:p>
    <w:p w:rsidR="00FA6E59" w:rsidRPr="00D609B3" w:rsidRDefault="00FA6E59" w:rsidP="00407E42">
      <w:pPr>
        <w:jc w:val="both"/>
        <w:rPr>
          <w:rFonts w:ascii="Arial" w:hAnsi="Arial" w:cs="Arial"/>
        </w:rPr>
      </w:pPr>
    </w:p>
    <w:p w:rsidR="00FA6E59" w:rsidRPr="00D609B3" w:rsidRDefault="00FA6E59" w:rsidP="00407E42">
      <w:pPr>
        <w:jc w:val="both"/>
        <w:rPr>
          <w:rFonts w:ascii="Arial" w:hAnsi="Arial" w:cs="Arial"/>
        </w:rPr>
      </w:pPr>
      <w:r w:rsidRPr="00D609B3">
        <w:rPr>
          <w:rFonts w:ascii="Arial" w:hAnsi="Arial" w:cs="Arial"/>
          <w:b/>
        </w:rPr>
        <w:t>Artículo 85-AA.-</w:t>
      </w:r>
      <w:r w:rsidRPr="00D609B3">
        <w:rPr>
          <w:rFonts w:ascii="Arial" w:hAnsi="Arial" w:cs="Arial"/>
        </w:rPr>
        <w:t xml:space="preserve"> Se deroga</w:t>
      </w:r>
    </w:p>
    <w:p w:rsidR="00FA6E59" w:rsidRPr="00D609B3" w:rsidRDefault="00FA6E59" w:rsidP="00407E42">
      <w:pPr>
        <w:jc w:val="both"/>
        <w:rPr>
          <w:rFonts w:ascii="Arial" w:hAnsi="Arial" w:cs="Arial"/>
        </w:rPr>
      </w:pPr>
    </w:p>
    <w:p w:rsidR="00FA6E59" w:rsidRPr="00D609B3" w:rsidRDefault="00FA6E59" w:rsidP="00407E42">
      <w:pPr>
        <w:jc w:val="both"/>
        <w:rPr>
          <w:rFonts w:ascii="Arial" w:hAnsi="Arial" w:cs="Arial"/>
        </w:rPr>
      </w:pPr>
      <w:r w:rsidRPr="00D609B3">
        <w:rPr>
          <w:rFonts w:ascii="Arial" w:hAnsi="Arial" w:cs="Arial"/>
          <w:b/>
        </w:rPr>
        <w:t>Artículo 85-AB.-</w:t>
      </w:r>
      <w:r w:rsidRPr="00D609B3">
        <w:rPr>
          <w:rFonts w:ascii="Arial" w:hAnsi="Arial" w:cs="Arial"/>
        </w:rPr>
        <w:t xml:space="preserve"> Se deroga</w:t>
      </w:r>
    </w:p>
    <w:p w:rsidR="00FA6E59" w:rsidRDefault="00FA6E59" w:rsidP="00407E42">
      <w:pPr>
        <w:rPr>
          <w:rFonts w:ascii="Arial" w:hAnsi="Arial" w:cs="Arial"/>
          <w:b/>
        </w:rPr>
      </w:pPr>
    </w:p>
    <w:p w:rsidR="00FA6E59" w:rsidRDefault="00FA6E59" w:rsidP="00407E42">
      <w:pPr>
        <w:jc w:val="both"/>
        <w:rPr>
          <w:rFonts w:ascii="Arial" w:hAnsi="Arial" w:cs="Arial"/>
        </w:rPr>
      </w:pPr>
      <w:r w:rsidRPr="00C652D1">
        <w:rPr>
          <w:rFonts w:ascii="Arial" w:hAnsi="Arial" w:cs="Arial"/>
          <w:b/>
        </w:rPr>
        <w:t xml:space="preserve">Artículo segundo. </w:t>
      </w:r>
      <w:r>
        <w:rPr>
          <w:rFonts w:ascii="Arial" w:hAnsi="Arial" w:cs="Arial"/>
        </w:rPr>
        <w:t>S</w:t>
      </w:r>
      <w:r w:rsidRPr="00D609B3">
        <w:rPr>
          <w:rFonts w:ascii="Arial" w:hAnsi="Arial" w:cs="Arial"/>
        </w:rPr>
        <w:t xml:space="preserve">e reforma el artículo transitorio primero y se deroga </w:t>
      </w:r>
      <w:r>
        <w:rPr>
          <w:rFonts w:ascii="Arial" w:hAnsi="Arial" w:cs="Arial"/>
        </w:rPr>
        <w:t xml:space="preserve">el artículo transitorio quinto </w:t>
      </w:r>
      <w:r w:rsidRPr="00D609B3">
        <w:rPr>
          <w:rFonts w:ascii="Arial" w:hAnsi="Arial" w:cs="Arial"/>
        </w:rPr>
        <w:t>ambos del decreto 155/2019 por el que se modifica la Ley</w:t>
      </w:r>
      <w:r>
        <w:rPr>
          <w:rFonts w:ascii="Arial" w:hAnsi="Arial" w:cs="Arial"/>
        </w:rPr>
        <w:t xml:space="preserve"> </w:t>
      </w:r>
      <w:r w:rsidRPr="00D609B3">
        <w:rPr>
          <w:rFonts w:ascii="Arial" w:hAnsi="Arial" w:cs="Arial"/>
        </w:rPr>
        <w:t>General de Hacienda del Estado de Yucatán</w:t>
      </w:r>
      <w:r>
        <w:rPr>
          <w:rFonts w:ascii="Arial" w:hAnsi="Arial" w:cs="Arial"/>
        </w:rPr>
        <w:t>,</w:t>
      </w:r>
      <w:r w:rsidRPr="00D609B3">
        <w:rPr>
          <w:rFonts w:ascii="Arial" w:hAnsi="Arial" w:cs="Arial"/>
        </w:rPr>
        <w:t xml:space="preserve"> publicado el 31 de diciembre de 2019 en el Diario Oficial del Gobierno del Estado de Yucatán,</w:t>
      </w:r>
      <w:r>
        <w:rPr>
          <w:rFonts w:ascii="Arial" w:hAnsi="Arial" w:cs="Arial"/>
        </w:rPr>
        <w:t xml:space="preserve"> para quedar como sigue: </w:t>
      </w:r>
    </w:p>
    <w:p w:rsidR="00FA6E59" w:rsidRPr="00D609B3" w:rsidRDefault="00FA6E59" w:rsidP="00407E42">
      <w:pPr>
        <w:jc w:val="both"/>
        <w:rPr>
          <w:rFonts w:ascii="Arial" w:hAnsi="Arial" w:cs="Arial"/>
          <w:b/>
        </w:rPr>
      </w:pPr>
    </w:p>
    <w:p w:rsidR="00FA6E59" w:rsidRDefault="00E84BBD" w:rsidP="00407E42">
      <w:pPr>
        <w:jc w:val="both"/>
        <w:rPr>
          <w:rFonts w:ascii="Arial" w:hAnsi="Arial" w:cs="Arial"/>
          <w:b/>
        </w:rPr>
      </w:pPr>
      <w:r>
        <w:rPr>
          <w:rFonts w:ascii="Arial" w:hAnsi="Arial" w:cs="Arial"/>
          <w:b/>
        </w:rPr>
        <w:t>Primero. Entrada en vigor</w:t>
      </w:r>
    </w:p>
    <w:p w:rsidR="00E84BBD" w:rsidRPr="00D609B3" w:rsidRDefault="00E84BBD" w:rsidP="00407E42">
      <w:pPr>
        <w:jc w:val="both"/>
        <w:rPr>
          <w:rFonts w:ascii="Arial" w:hAnsi="Arial" w:cs="Arial"/>
        </w:rPr>
      </w:pPr>
    </w:p>
    <w:p w:rsidR="00FA6E59" w:rsidRPr="00D609B3" w:rsidRDefault="00FA6E59" w:rsidP="00407E42">
      <w:pPr>
        <w:ind w:firstLine="708"/>
        <w:jc w:val="both"/>
        <w:rPr>
          <w:rFonts w:ascii="Arial" w:hAnsi="Arial" w:cs="Arial"/>
        </w:rPr>
      </w:pPr>
      <w:r w:rsidRPr="00D609B3">
        <w:rPr>
          <w:rFonts w:ascii="Arial" w:hAnsi="Arial" w:cs="Arial"/>
        </w:rPr>
        <w:t xml:space="preserve">Este decreto entrará en vigor el 1 de enero de 2020, previa publicación en el Diario Oficial del Gobierno del Estado de Yucatán, a excepción de lo previsto en el artículo 10, que lo hará el 1 de marzo de 2020, y lo establecido en el artículo 24, que entrará en vigor el 1 de enero de 2021. </w:t>
      </w:r>
    </w:p>
    <w:p w:rsidR="00FA6E59" w:rsidRPr="00D609B3" w:rsidRDefault="00FA6E59" w:rsidP="00407E42">
      <w:pPr>
        <w:jc w:val="both"/>
        <w:rPr>
          <w:rFonts w:ascii="Arial" w:hAnsi="Arial" w:cs="Arial"/>
        </w:rPr>
      </w:pPr>
    </w:p>
    <w:p w:rsidR="00FA6E59" w:rsidRDefault="00FA6E59" w:rsidP="00407E42">
      <w:pPr>
        <w:jc w:val="both"/>
        <w:rPr>
          <w:rFonts w:ascii="Arial" w:hAnsi="Arial" w:cs="Arial"/>
          <w:b/>
        </w:rPr>
      </w:pPr>
      <w:r w:rsidRPr="00D609B3">
        <w:rPr>
          <w:rFonts w:ascii="Arial" w:hAnsi="Arial" w:cs="Arial"/>
          <w:b/>
        </w:rPr>
        <w:t>Quinto. Se deroga.</w:t>
      </w:r>
    </w:p>
    <w:p w:rsidR="00C634CB" w:rsidRDefault="00C634CB" w:rsidP="00407E42">
      <w:pPr>
        <w:jc w:val="both"/>
        <w:rPr>
          <w:rFonts w:ascii="Arial" w:hAnsi="Arial" w:cs="Arial"/>
          <w:b/>
        </w:rPr>
      </w:pPr>
    </w:p>
    <w:p w:rsidR="00B32901" w:rsidRDefault="00C634CB" w:rsidP="00407E42">
      <w:pPr>
        <w:jc w:val="both"/>
        <w:rPr>
          <w:rFonts w:ascii="Arial" w:hAnsi="Arial" w:cs="Arial"/>
        </w:rPr>
      </w:pPr>
      <w:r>
        <w:rPr>
          <w:rFonts w:ascii="Arial" w:hAnsi="Arial" w:cs="Arial"/>
          <w:b/>
        </w:rPr>
        <w:t>Artículo tercero.</w:t>
      </w:r>
      <w:r w:rsidR="00B32901">
        <w:rPr>
          <w:rFonts w:ascii="Arial" w:hAnsi="Arial" w:cs="Arial"/>
          <w:b/>
        </w:rPr>
        <w:t xml:space="preserve"> </w:t>
      </w:r>
      <w:r w:rsidR="00B32901" w:rsidRPr="0075719C">
        <w:rPr>
          <w:rFonts w:ascii="Arial" w:hAnsi="Arial" w:cs="Arial"/>
        </w:rPr>
        <w:t>Se reforma</w:t>
      </w:r>
      <w:r w:rsidR="00020129">
        <w:rPr>
          <w:rFonts w:ascii="Arial" w:hAnsi="Arial" w:cs="Arial"/>
        </w:rPr>
        <w:t>n</w:t>
      </w:r>
      <w:r w:rsidR="006E1CCE">
        <w:rPr>
          <w:rFonts w:ascii="Arial" w:hAnsi="Arial" w:cs="Arial"/>
          <w:b/>
        </w:rPr>
        <w:t xml:space="preserve"> </w:t>
      </w:r>
      <w:r w:rsidR="00B32901" w:rsidRPr="00A62C2F">
        <w:rPr>
          <w:rFonts w:ascii="Arial" w:hAnsi="Arial" w:cs="Arial"/>
        </w:rPr>
        <w:t>el total, la sumatoria denominada “Ingresos del Gobierno Estatal (1+3+4+5+6+8+9)”, el rubro 4, el tipo 4.3 y el gran total de la tabla 1 del artículo 2;</w:t>
      </w:r>
      <w:r w:rsidR="00B32901" w:rsidRPr="00A62C2F">
        <w:rPr>
          <w:rFonts w:ascii="Arial" w:hAnsi="Arial" w:cs="Arial"/>
          <w:b/>
        </w:rPr>
        <w:t xml:space="preserve"> </w:t>
      </w:r>
      <w:r w:rsidR="00B32901" w:rsidRPr="00A62C2F">
        <w:rPr>
          <w:rFonts w:ascii="Arial" w:hAnsi="Arial" w:cs="Arial"/>
        </w:rPr>
        <w:t>y</w:t>
      </w:r>
      <w:r w:rsidR="00B32901" w:rsidRPr="00A62C2F">
        <w:rPr>
          <w:rFonts w:ascii="Arial" w:hAnsi="Arial" w:cs="Arial"/>
          <w:b/>
        </w:rPr>
        <w:t xml:space="preserve"> </w:t>
      </w:r>
      <w:r w:rsidR="00B32901" w:rsidRPr="00182834">
        <w:rPr>
          <w:rFonts w:ascii="Arial" w:hAnsi="Arial" w:cs="Arial"/>
        </w:rPr>
        <w:t xml:space="preserve">se </w:t>
      </w:r>
      <w:r w:rsidR="00182834">
        <w:rPr>
          <w:rFonts w:ascii="Arial" w:hAnsi="Arial" w:cs="Arial"/>
        </w:rPr>
        <w:t>deroga</w:t>
      </w:r>
      <w:r w:rsidR="00B32901" w:rsidRPr="00A62C2F">
        <w:rPr>
          <w:rFonts w:ascii="Arial" w:hAnsi="Arial" w:cs="Arial"/>
        </w:rPr>
        <w:t xml:space="preserve"> la clase 4.3.18 de la tabla 1 del artículo 2, todos de la Ley de Ingresos del Estado de Yucatán para el Ejercicio Fiscal 2020, para quedar como sigue:</w:t>
      </w:r>
    </w:p>
    <w:p w:rsidR="00700496" w:rsidRPr="00B32901" w:rsidRDefault="00700496" w:rsidP="00407E42">
      <w:pPr>
        <w:jc w:val="both"/>
        <w:rPr>
          <w:rFonts w:ascii="Arial" w:hAnsi="Arial" w:cs="Arial"/>
          <w:b/>
        </w:rPr>
      </w:pPr>
    </w:p>
    <w:p w:rsidR="00B32901" w:rsidRPr="00A62C2F" w:rsidRDefault="00B32901" w:rsidP="00CC493B">
      <w:pPr>
        <w:jc w:val="both"/>
        <w:rPr>
          <w:rFonts w:ascii="Arial" w:hAnsi="Arial" w:cs="Arial"/>
        </w:rPr>
      </w:pPr>
      <w:r w:rsidRPr="00A62C2F">
        <w:rPr>
          <w:rFonts w:ascii="Arial" w:hAnsi="Arial" w:cs="Arial"/>
          <w:b/>
        </w:rPr>
        <w:t xml:space="preserve">Artículo 2. </w:t>
      </w:r>
      <w:r w:rsidRPr="00A62C2F">
        <w:rPr>
          <w:rFonts w:ascii="Arial" w:hAnsi="Arial" w:cs="Arial"/>
        </w:rPr>
        <w:t>…</w:t>
      </w:r>
    </w:p>
    <w:p w:rsidR="00B32901" w:rsidRPr="00A62C2F" w:rsidRDefault="00B32901" w:rsidP="00CC493B">
      <w:pPr>
        <w:rPr>
          <w:rFonts w:ascii="Arial" w:hAnsi="Arial" w:cs="Arial"/>
        </w:rPr>
      </w:pPr>
      <w:r w:rsidRPr="00A62C2F">
        <w:rPr>
          <w:rFonts w:ascii="Arial" w:hAnsi="Arial" w:cs="Arial"/>
        </w:rPr>
        <w:t>…</w:t>
      </w:r>
    </w:p>
    <w:p w:rsidR="00B32901" w:rsidRPr="00A62C2F" w:rsidRDefault="00B32901" w:rsidP="00CC493B">
      <w:pPr>
        <w:jc w:val="center"/>
        <w:rPr>
          <w:rFonts w:ascii="Arial" w:hAnsi="Arial" w:cs="Arial"/>
          <w:b/>
        </w:rPr>
      </w:pPr>
      <w:r w:rsidRPr="00A62C2F">
        <w:rPr>
          <w:rFonts w:ascii="Arial" w:hAnsi="Arial" w:cs="Arial"/>
          <w:b/>
        </w:rPr>
        <w:t xml:space="preserve">Tabla. 1 </w:t>
      </w:r>
      <w:r w:rsidRPr="00A62C2F">
        <w:rPr>
          <w:rFonts w:ascii="Arial" w:hAnsi="Arial" w:cs="Arial"/>
        </w:rPr>
        <w:t>…</w:t>
      </w:r>
    </w:p>
    <w:tbl>
      <w:tblPr>
        <w:tblW w:w="5000" w:type="pct"/>
        <w:jc w:val="center"/>
        <w:tblCellMar>
          <w:left w:w="70" w:type="dxa"/>
          <w:right w:w="70" w:type="dxa"/>
        </w:tblCellMar>
        <w:tblLook w:val="04A0" w:firstRow="1" w:lastRow="0" w:firstColumn="1" w:lastColumn="0" w:noHBand="0" w:noVBand="1"/>
      </w:tblPr>
      <w:tblGrid>
        <w:gridCol w:w="1732"/>
        <w:gridCol w:w="4823"/>
        <w:gridCol w:w="1809"/>
      </w:tblGrid>
      <w:tr w:rsidR="00B32901" w:rsidRPr="00A62C2F" w:rsidTr="00AE6075">
        <w:trPr>
          <w:trHeight w:val="270"/>
          <w:jc w:val="center"/>
        </w:trPr>
        <w:tc>
          <w:tcPr>
            <w:tcW w:w="927" w:type="pct"/>
            <w:noWrap/>
            <w:hideMark/>
          </w:tcPr>
          <w:p w:rsidR="00B32901" w:rsidRPr="00A62C2F" w:rsidRDefault="00B32901" w:rsidP="00CC493B">
            <w:pPr>
              <w:rPr>
                <w:rFonts w:ascii="Arial" w:hAnsi="Arial" w:cs="Arial"/>
                <w:b/>
                <w:bCs/>
                <w:color w:val="000000"/>
                <w:sz w:val="20"/>
                <w:szCs w:val="20"/>
                <w:lang w:eastAsia="es-MX"/>
              </w:rPr>
            </w:pPr>
            <w:r w:rsidRPr="00A62C2F">
              <w:rPr>
                <w:rFonts w:ascii="Arial" w:hAnsi="Arial" w:cs="Arial"/>
                <w:b/>
                <w:bCs/>
                <w:color w:val="000000"/>
                <w:sz w:val="20"/>
                <w:szCs w:val="20"/>
                <w:lang w:eastAsia="es-MX"/>
              </w:rPr>
              <w:t>Total</w:t>
            </w:r>
          </w:p>
        </w:tc>
        <w:tc>
          <w:tcPr>
            <w:tcW w:w="3066" w:type="pct"/>
            <w:hideMark/>
          </w:tcPr>
          <w:p w:rsidR="00B32901" w:rsidRPr="00A62C2F" w:rsidRDefault="00B32901" w:rsidP="00CC493B">
            <w:pPr>
              <w:rPr>
                <w:rFonts w:ascii="Arial" w:hAnsi="Arial" w:cs="Arial"/>
                <w:b/>
                <w:bCs/>
                <w:color w:val="000000"/>
                <w:sz w:val="20"/>
                <w:szCs w:val="20"/>
                <w:lang w:eastAsia="es-MX"/>
              </w:rPr>
            </w:pPr>
          </w:p>
        </w:tc>
        <w:tc>
          <w:tcPr>
            <w:tcW w:w="1007" w:type="pct"/>
            <w:noWrap/>
            <w:hideMark/>
          </w:tcPr>
          <w:p w:rsidR="00B32901" w:rsidRPr="00A62C2F" w:rsidRDefault="00B32901" w:rsidP="00CC493B">
            <w:pPr>
              <w:jc w:val="right"/>
              <w:rPr>
                <w:rFonts w:ascii="Arial" w:hAnsi="Arial" w:cs="Arial"/>
                <w:b/>
                <w:bCs/>
                <w:color w:val="000000"/>
                <w:sz w:val="20"/>
                <w:szCs w:val="20"/>
                <w:lang w:eastAsia="es-MX"/>
              </w:rPr>
            </w:pPr>
            <w:r w:rsidRPr="00A62C2F">
              <w:rPr>
                <w:rFonts w:ascii="Arial" w:hAnsi="Arial" w:cs="Arial"/>
                <w:b/>
                <w:bCs/>
                <w:color w:val="000000"/>
                <w:sz w:val="20"/>
                <w:szCs w:val="20"/>
                <w:lang w:eastAsia="es-MX"/>
              </w:rPr>
              <w:t>43,857,428,057.00</w:t>
            </w:r>
          </w:p>
        </w:tc>
      </w:tr>
      <w:tr w:rsidR="00B32901" w:rsidRPr="00A62C2F" w:rsidTr="00AE6075">
        <w:trPr>
          <w:trHeight w:val="270"/>
          <w:jc w:val="center"/>
        </w:trPr>
        <w:tc>
          <w:tcPr>
            <w:tcW w:w="3993" w:type="pct"/>
            <w:gridSpan w:val="2"/>
            <w:noWrap/>
            <w:hideMark/>
          </w:tcPr>
          <w:p w:rsidR="00B32901" w:rsidRPr="00A62C2F" w:rsidRDefault="00B32901" w:rsidP="00CC493B">
            <w:pPr>
              <w:rPr>
                <w:rFonts w:ascii="Arial" w:hAnsi="Arial" w:cs="Arial"/>
                <w:b/>
                <w:bCs/>
                <w:color w:val="000000"/>
                <w:sz w:val="20"/>
                <w:szCs w:val="20"/>
                <w:lang w:eastAsia="es-MX"/>
              </w:rPr>
            </w:pPr>
            <w:r w:rsidRPr="00A62C2F">
              <w:rPr>
                <w:rFonts w:ascii="Arial" w:hAnsi="Arial" w:cs="Arial"/>
                <w:b/>
                <w:bCs/>
                <w:color w:val="000000"/>
                <w:sz w:val="20"/>
                <w:szCs w:val="20"/>
                <w:lang w:eastAsia="es-MX"/>
              </w:rPr>
              <w:t>Ingresos del Gobierno Estatal (1 + 3 + 4 + 5 + 6 + 8 + 9)</w:t>
            </w:r>
          </w:p>
        </w:tc>
        <w:tc>
          <w:tcPr>
            <w:tcW w:w="1007" w:type="pct"/>
            <w:noWrap/>
            <w:hideMark/>
          </w:tcPr>
          <w:p w:rsidR="00B32901" w:rsidRPr="00A62C2F" w:rsidRDefault="00B32901" w:rsidP="00CC493B">
            <w:pPr>
              <w:jc w:val="right"/>
              <w:rPr>
                <w:rFonts w:ascii="Arial" w:hAnsi="Arial" w:cs="Arial"/>
                <w:b/>
                <w:bCs/>
                <w:color w:val="000000"/>
                <w:sz w:val="20"/>
                <w:szCs w:val="20"/>
                <w:lang w:eastAsia="es-MX"/>
              </w:rPr>
            </w:pPr>
            <w:r w:rsidRPr="00A62C2F">
              <w:rPr>
                <w:rFonts w:ascii="Arial" w:hAnsi="Arial" w:cs="Arial"/>
                <w:b/>
                <w:bCs/>
                <w:color w:val="000000"/>
                <w:sz w:val="20"/>
                <w:szCs w:val="20"/>
                <w:lang w:eastAsia="es-MX"/>
              </w:rPr>
              <w:t>38,836,724,211.00</w:t>
            </w:r>
          </w:p>
        </w:tc>
      </w:tr>
      <w:tr w:rsidR="00B32901" w:rsidRPr="00A62C2F" w:rsidTr="00AE6075">
        <w:trPr>
          <w:trHeight w:val="270"/>
          <w:jc w:val="center"/>
        </w:trPr>
        <w:tc>
          <w:tcPr>
            <w:tcW w:w="927" w:type="pct"/>
            <w:noWrap/>
            <w:hideMark/>
          </w:tcPr>
          <w:p w:rsidR="00B32901" w:rsidRPr="00A62C2F" w:rsidRDefault="00B32901" w:rsidP="00CC493B">
            <w:pPr>
              <w:rPr>
                <w:rFonts w:ascii="Arial" w:hAnsi="Arial" w:cs="Arial"/>
                <w:b/>
                <w:bCs/>
                <w:sz w:val="20"/>
                <w:szCs w:val="20"/>
                <w:lang w:eastAsia="es-MX"/>
              </w:rPr>
            </w:pPr>
            <w:r w:rsidRPr="00A62C2F">
              <w:rPr>
                <w:rFonts w:ascii="Arial" w:hAnsi="Arial" w:cs="Arial"/>
                <w:b/>
                <w:bCs/>
                <w:sz w:val="20"/>
                <w:szCs w:val="20"/>
                <w:lang w:eastAsia="es-MX"/>
              </w:rPr>
              <w:t xml:space="preserve">1 </w:t>
            </w:r>
            <w:r w:rsidRPr="00A62C2F">
              <w:rPr>
                <w:rFonts w:ascii="Arial" w:hAnsi="Arial" w:cs="Arial"/>
                <w:bCs/>
                <w:sz w:val="20"/>
                <w:szCs w:val="20"/>
                <w:lang w:eastAsia="es-MX"/>
              </w:rPr>
              <w:t>al</w:t>
            </w:r>
            <w:r w:rsidRPr="00A62C2F">
              <w:rPr>
                <w:rFonts w:ascii="Arial" w:hAnsi="Arial" w:cs="Arial"/>
                <w:b/>
                <w:bCs/>
                <w:sz w:val="20"/>
                <w:szCs w:val="20"/>
                <w:lang w:eastAsia="es-MX"/>
              </w:rPr>
              <w:t xml:space="preserve"> 3 </w:t>
            </w:r>
            <w:r w:rsidRPr="00A62C2F">
              <w:rPr>
                <w:rFonts w:ascii="Arial" w:hAnsi="Arial" w:cs="Arial"/>
                <w:bCs/>
                <w:sz w:val="20"/>
                <w:szCs w:val="20"/>
                <w:lang w:eastAsia="es-MX"/>
              </w:rPr>
              <w:t>…</w:t>
            </w:r>
          </w:p>
        </w:tc>
        <w:tc>
          <w:tcPr>
            <w:tcW w:w="3066" w:type="pct"/>
            <w:hideMark/>
          </w:tcPr>
          <w:p w:rsidR="00B32901" w:rsidRPr="00A62C2F" w:rsidRDefault="00B32901" w:rsidP="00CC493B">
            <w:pPr>
              <w:rPr>
                <w:rFonts w:ascii="Arial" w:hAnsi="Arial" w:cs="Arial"/>
                <w:bCs/>
                <w:color w:val="000000"/>
                <w:sz w:val="20"/>
                <w:szCs w:val="20"/>
                <w:lang w:eastAsia="es-MX"/>
              </w:rPr>
            </w:pPr>
          </w:p>
        </w:tc>
        <w:tc>
          <w:tcPr>
            <w:tcW w:w="1007" w:type="pct"/>
            <w:noWrap/>
            <w:hideMark/>
          </w:tcPr>
          <w:p w:rsidR="00B32901" w:rsidRPr="00A62C2F" w:rsidRDefault="00B32901" w:rsidP="00CC493B">
            <w:pPr>
              <w:jc w:val="right"/>
              <w:rPr>
                <w:rFonts w:ascii="Arial" w:hAnsi="Arial" w:cs="Arial"/>
                <w:b/>
                <w:bCs/>
                <w:color w:val="000000"/>
                <w:sz w:val="20"/>
                <w:szCs w:val="20"/>
                <w:lang w:eastAsia="es-MX"/>
              </w:rPr>
            </w:pPr>
          </w:p>
        </w:tc>
      </w:tr>
      <w:tr w:rsidR="00B32901" w:rsidRPr="00A62C2F" w:rsidTr="00AE6075">
        <w:trPr>
          <w:trHeight w:val="270"/>
          <w:jc w:val="center"/>
        </w:trPr>
        <w:tc>
          <w:tcPr>
            <w:tcW w:w="927" w:type="pct"/>
            <w:noWrap/>
            <w:hideMark/>
          </w:tcPr>
          <w:p w:rsidR="00B32901" w:rsidRPr="00A62C2F" w:rsidRDefault="00B32901" w:rsidP="00CC493B">
            <w:pPr>
              <w:rPr>
                <w:rFonts w:ascii="Arial" w:hAnsi="Arial" w:cs="Arial"/>
                <w:b/>
                <w:bCs/>
                <w:sz w:val="20"/>
                <w:szCs w:val="20"/>
                <w:lang w:eastAsia="es-MX"/>
              </w:rPr>
            </w:pPr>
            <w:r w:rsidRPr="00A62C2F">
              <w:rPr>
                <w:rFonts w:ascii="Arial" w:hAnsi="Arial" w:cs="Arial"/>
                <w:b/>
                <w:bCs/>
                <w:sz w:val="20"/>
                <w:szCs w:val="20"/>
                <w:lang w:eastAsia="es-MX"/>
              </w:rPr>
              <w:t>4</w:t>
            </w:r>
          </w:p>
        </w:tc>
        <w:tc>
          <w:tcPr>
            <w:tcW w:w="3066" w:type="pct"/>
            <w:hideMark/>
          </w:tcPr>
          <w:p w:rsidR="00B32901" w:rsidRPr="00A62C2F" w:rsidRDefault="00B32901" w:rsidP="00CC493B">
            <w:pPr>
              <w:rPr>
                <w:rFonts w:ascii="Arial" w:hAnsi="Arial" w:cs="Arial"/>
                <w:b/>
                <w:bCs/>
                <w:color w:val="000000"/>
                <w:sz w:val="20"/>
                <w:szCs w:val="20"/>
                <w:lang w:eastAsia="es-MX"/>
              </w:rPr>
            </w:pPr>
            <w:r w:rsidRPr="00A62C2F">
              <w:rPr>
                <w:rFonts w:ascii="Arial" w:hAnsi="Arial" w:cs="Arial"/>
                <w:b/>
                <w:bCs/>
                <w:color w:val="000000"/>
                <w:sz w:val="20"/>
                <w:szCs w:val="20"/>
                <w:lang w:eastAsia="es-MX"/>
              </w:rPr>
              <w:t>Derechos</w:t>
            </w:r>
          </w:p>
        </w:tc>
        <w:tc>
          <w:tcPr>
            <w:tcW w:w="1007" w:type="pct"/>
            <w:noWrap/>
            <w:hideMark/>
          </w:tcPr>
          <w:p w:rsidR="00B32901" w:rsidRPr="00A62C2F" w:rsidRDefault="00B32901" w:rsidP="00CC493B">
            <w:pPr>
              <w:jc w:val="right"/>
              <w:rPr>
                <w:rFonts w:ascii="Arial" w:hAnsi="Arial" w:cs="Arial"/>
                <w:b/>
                <w:bCs/>
                <w:color w:val="000000"/>
                <w:sz w:val="20"/>
                <w:szCs w:val="20"/>
                <w:lang w:eastAsia="es-MX"/>
              </w:rPr>
            </w:pPr>
            <w:r w:rsidRPr="00A62C2F">
              <w:rPr>
                <w:rFonts w:ascii="Arial" w:hAnsi="Arial" w:cs="Arial"/>
                <w:b/>
                <w:bCs/>
                <w:color w:val="000000"/>
                <w:sz w:val="20"/>
                <w:szCs w:val="20"/>
                <w:lang w:eastAsia="es-MX"/>
              </w:rPr>
              <w:t>1,989,942,210.00</w:t>
            </w:r>
          </w:p>
        </w:tc>
      </w:tr>
      <w:tr w:rsidR="00B32901" w:rsidRPr="00A62C2F" w:rsidTr="00AE6075">
        <w:trPr>
          <w:trHeight w:val="243"/>
          <w:jc w:val="center"/>
        </w:trPr>
        <w:tc>
          <w:tcPr>
            <w:tcW w:w="927" w:type="pct"/>
            <w:noWrap/>
            <w:hideMark/>
          </w:tcPr>
          <w:p w:rsidR="00B32901" w:rsidRPr="00A62C2F" w:rsidRDefault="00B32901" w:rsidP="00CC493B">
            <w:pPr>
              <w:rPr>
                <w:rFonts w:ascii="Arial" w:hAnsi="Arial" w:cs="Arial"/>
                <w:sz w:val="20"/>
                <w:szCs w:val="20"/>
                <w:lang w:eastAsia="es-MX"/>
              </w:rPr>
            </w:pPr>
            <w:r w:rsidRPr="00A62C2F">
              <w:rPr>
                <w:rFonts w:ascii="Arial" w:hAnsi="Arial" w:cs="Arial"/>
                <w:sz w:val="20"/>
                <w:szCs w:val="20"/>
                <w:lang w:eastAsia="es-MX"/>
              </w:rPr>
              <w:t>4.1 …</w:t>
            </w:r>
          </w:p>
        </w:tc>
        <w:tc>
          <w:tcPr>
            <w:tcW w:w="3066" w:type="pct"/>
            <w:hideMark/>
          </w:tcPr>
          <w:p w:rsidR="00B32901" w:rsidRPr="00A62C2F" w:rsidRDefault="00B32901" w:rsidP="00CC493B">
            <w:pPr>
              <w:rPr>
                <w:rFonts w:ascii="Arial" w:hAnsi="Arial" w:cs="Arial"/>
                <w:color w:val="000000"/>
                <w:sz w:val="20"/>
                <w:szCs w:val="20"/>
                <w:lang w:eastAsia="es-MX"/>
              </w:rPr>
            </w:pPr>
          </w:p>
        </w:tc>
        <w:tc>
          <w:tcPr>
            <w:tcW w:w="1007" w:type="pct"/>
            <w:noWrap/>
            <w:hideMark/>
          </w:tcPr>
          <w:p w:rsidR="00B32901" w:rsidRPr="00A62C2F" w:rsidRDefault="00B32901" w:rsidP="00CC493B">
            <w:pPr>
              <w:jc w:val="right"/>
              <w:rPr>
                <w:rFonts w:ascii="Arial" w:hAnsi="Arial" w:cs="Arial"/>
                <w:color w:val="000000"/>
                <w:sz w:val="20"/>
                <w:szCs w:val="20"/>
                <w:lang w:eastAsia="es-MX"/>
              </w:rPr>
            </w:pPr>
          </w:p>
        </w:tc>
      </w:tr>
      <w:tr w:rsidR="00B32901" w:rsidRPr="00A62C2F" w:rsidTr="00AE6075">
        <w:trPr>
          <w:trHeight w:val="270"/>
          <w:jc w:val="center"/>
        </w:trPr>
        <w:tc>
          <w:tcPr>
            <w:tcW w:w="927" w:type="pct"/>
            <w:noWrap/>
            <w:hideMark/>
          </w:tcPr>
          <w:p w:rsidR="00B32901" w:rsidRPr="00A62C2F" w:rsidRDefault="00B32901" w:rsidP="00CC493B">
            <w:pPr>
              <w:rPr>
                <w:rFonts w:ascii="Arial" w:hAnsi="Arial" w:cs="Arial"/>
                <w:sz w:val="20"/>
                <w:szCs w:val="20"/>
                <w:lang w:eastAsia="es-MX"/>
              </w:rPr>
            </w:pPr>
            <w:r w:rsidRPr="00A62C2F">
              <w:rPr>
                <w:rFonts w:ascii="Arial" w:hAnsi="Arial" w:cs="Arial"/>
                <w:sz w:val="20"/>
                <w:szCs w:val="20"/>
                <w:lang w:eastAsia="es-MX"/>
              </w:rPr>
              <w:t xml:space="preserve">4.3 </w:t>
            </w:r>
          </w:p>
        </w:tc>
        <w:tc>
          <w:tcPr>
            <w:tcW w:w="3066" w:type="pct"/>
            <w:hideMark/>
          </w:tcPr>
          <w:p w:rsidR="00B32901" w:rsidRPr="00A62C2F" w:rsidRDefault="00B32901" w:rsidP="00CC493B">
            <w:pPr>
              <w:rPr>
                <w:rFonts w:ascii="Arial" w:hAnsi="Arial" w:cs="Arial"/>
                <w:color w:val="000000"/>
                <w:sz w:val="20"/>
                <w:szCs w:val="20"/>
                <w:lang w:eastAsia="es-MX"/>
              </w:rPr>
            </w:pPr>
            <w:r w:rsidRPr="00A62C2F">
              <w:rPr>
                <w:rFonts w:ascii="Arial" w:hAnsi="Arial" w:cs="Arial"/>
                <w:color w:val="000000"/>
                <w:sz w:val="20"/>
                <w:szCs w:val="20"/>
                <w:lang w:eastAsia="es-MX"/>
              </w:rPr>
              <w:t>Derechos por prestación de servicios</w:t>
            </w:r>
          </w:p>
        </w:tc>
        <w:tc>
          <w:tcPr>
            <w:tcW w:w="1007" w:type="pct"/>
            <w:noWrap/>
            <w:hideMark/>
          </w:tcPr>
          <w:p w:rsidR="00B32901" w:rsidRPr="00A62C2F" w:rsidRDefault="00B32901" w:rsidP="00CC493B">
            <w:pPr>
              <w:jc w:val="right"/>
              <w:rPr>
                <w:rFonts w:ascii="Arial" w:hAnsi="Arial" w:cs="Arial"/>
                <w:color w:val="000000"/>
                <w:sz w:val="20"/>
                <w:szCs w:val="20"/>
                <w:lang w:eastAsia="es-MX"/>
              </w:rPr>
            </w:pPr>
            <w:r w:rsidRPr="00A62C2F">
              <w:rPr>
                <w:rFonts w:ascii="Arial" w:hAnsi="Arial" w:cs="Arial"/>
                <w:bCs/>
                <w:color w:val="000000"/>
                <w:sz w:val="20"/>
                <w:szCs w:val="20"/>
                <w:lang w:eastAsia="es-MX"/>
              </w:rPr>
              <w:t>1,989,253,393.00</w:t>
            </w:r>
          </w:p>
        </w:tc>
      </w:tr>
      <w:tr w:rsidR="00B32901" w:rsidRPr="00A62C2F" w:rsidTr="00AE6075">
        <w:trPr>
          <w:trHeight w:val="270"/>
          <w:jc w:val="center"/>
        </w:trPr>
        <w:tc>
          <w:tcPr>
            <w:tcW w:w="927" w:type="pct"/>
            <w:noWrap/>
            <w:hideMark/>
          </w:tcPr>
          <w:p w:rsidR="00B32901" w:rsidRPr="00A62C2F" w:rsidRDefault="00B32901" w:rsidP="00CC493B">
            <w:pPr>
              <w:rPr>
                <w:rFonts w:ascii="Arial" w:hAnsi="Arial" w:cs="Arial"/>
                <w:sz w:val="20"/>
                <w:szCs w:val="20"/>
                <w:lang w:eastAsia="es-MX"/>
              </w:rPr>
            </w:pPr>
            <w:r w:rsidRPr="00A62C2F">
              <w:rPr>
                <w:rFonts w:ascii="Arial" w:hAnsi="Arial" w:cs="Arial"/>
                <w:sz w:val="20"/>
                <w:szCs w:val="20"/>
                <w:lang w:eastAsia="es-MX"/>
              </w:rPr>
              <w:t xml:space="preserve">4.3.1 al 4.3.17 …  </w:t>
            </w:r>
          </w:p>
        </w:tc>
        <w:tc>
          <w:tcPr>
            <w:tcW w:w="3066" w:type="pct"/>
            <w:hideMark/>
          </w:tcPr>
          <w:p w:rsidR="00B32901" w:rsidRPr="00A62C2F" w:rsidRDefault="00B32901" w:rsidP="00CC493B">
            <w:pPr>
              <w:rPr>
                <w:rFonts w:ascii="Arial" w:hAnsi="Arial" w:cs="Arial"/>
                <w:color w:val="000000"/>
                <w:sz w:val="20"/>
                <w:szCs w:val="20"/>
                <w:lang w:eastAsia="es-MX"/>
              </w:rPr>
            </w:pPr>
          </w:p>
        </w:tc>
        <w:tc>
          <w:tcPr>
            <w:tcW w:w="1007" w:type="pct"/>
            <w:noWrap/>
            <w:hideMark/>
          </w:tcPr>
          <w:p w:rsidR="00B32901" w:rsidRPr="00A62C2F" w:rsidRDefault="00B32901" w:rsidP="00CC493B">
            <w:pPr>
              <w:jc w:val="right"/>
              <w:rPr>
                <w:rFonts w:ascii="Arial" w:hAnsi="Arial" w:cs="Arial"/>
                <w:color w:val="000000"/>
                <w:sz w:val="20"/>
                <w:szCs w:val="20"/>
                <w:lang w:eastAsia="es-MX"/>
              </w:rPr>
            </w:pPr>
          </w:p>
        </w:tc>
      </w:tr>
      <w:tr w:rsidR="00B32901" w:rsidRPr="00A62C2F" w:rsidTr="00AE6075">
        <w:trPr>
          <w:trHeight w:val="311"/>
          <w:jc w:val="center"/>
        </w:trPr>
        <w:tc>
          <w:tcPr>
            <w:tcW w:w="927" w:type="pct"/>
            <w:noWrap/>
            <w:hideMark/>
          </w:tcPr>
          <w:p w:rsidR="00B32901" w:rsidRPr="00A62C2F" w:rsidRDefault="00B32901" w:rsidP="00CC493B">
            <w:pPr>
              <w:rPr>
                <w:rFonts w:ascii="Arial" w:hAnsi="Arial" w:cs="Arial"/>
                <w:sz w:val="20"/>
                <w:szCs w:val="20"/>
                <w:lang w:eastAsia="es-MX"/>
              </w:rPr>
            </w:pPr>
            <w:r w:rsidRPr="00A62C2F">
              <w:rPr>
                <w:rFonts w:ascii="Arial" w:hAnsi="Arial" w:cs="Arial"/>
                <w:sz w:val="20"/>
                <w:szCs w:val="20"/>
                <w:lang w:eastAsia="es-MX"/>
              </w:rPr>
              <w:t xml:space="preserve">4.3.18 Se deroga.  </w:t>
            </w:r>
          </w:p>
        </w:tc>
        <w:tc>
          <w:tcPr>
            <w:tcW w:w="3066" w:type="pct"/>
            <w:hideMark/>
          </w:tcPr>
          <w:p w:rsidR="00B32901" w:rsidRPr="00A62C2F" w:rsidRDefault="00B32901" w:rsidP="00CC493B">
            <w:pPr>
              <w:rPr>
                <w:rFonts w:ascii="Arial" w:hAnsi="Arial" w:cs="Arial"/>
                <w:color w:val="000000"/>
                <w:sz w:val="20"/>
                <w:szCs w:val="20"/>
                <w:lang w:eastAsia="es-MX"/>
              </w:rPr>
            </w:pPr>
          </w:p>
        </w:tc>
        <w:tc>
          <w:tcPr>
            <w:tcW w:w="1007" w:type="pct"/>
            <w:noWrap/>
            <w:hideMark/>
          </w:tcPr>
          <w:p w:rsidR="00B32901" w:rsidRPr="00A62C2F" w:rsidRDefault="00B32901" w:rsidP="00CC493B">
            <w:pPr>
              <w:jc w:val="right"/>
              <w:rPr>
                <w:rFonts w:ascii="Arial" w:hAnsi="Arial" w:cs="Arial"/>
                <w:color w:val="000000"/>
                <w:sz w:val="20"/>
                <w:szCs w:val="20"/>
                <w:lang w:eastAsia="es-MX"/>
              </w:rPr>
            </w:pPr>
            <w:r w:rsidRPr="00A62C2F">
              <w:rPr>
                <w:rFonts w:ascii="Arial" w:hAnsi="Arial" w:cs="Arial"/>
                <w:color w:val="000000"/>
                <w:sz w:val="20"/>
                <w:szCs w:val="20"/>
                <w:lang w:eastAsia="es-MX"/>
              </w:rPr>
              <w:t>0.00</w:t>
            </w:r>
          </w:p>
        </w:tc>
      </w:tr>
      <w:tr w:rsidR="00B32901" w:rsidRPr="00A62C2F" w:rsidTr="00AE6075">
        <w:trPr>
          <w:trHeight w:val="270"/>
          <w:jc w:val="center"/>
        </w:trPr>
        <w:tc>
          <w:tcPr>
            <w:tcW w:w="927" w:type="pct"/>
            <w:noWrap/>
            <w:hideMark/>
          </w:tcPr>
          <w:p w:rsidR="00B32901" w:rsidRPr="00A62C2F" w:rsidRDefault="00B32901" w:rsidP="00CC493B">
            <w:pPr>
              <w:rPr>
                <w:rFonts w:ascii="Arial" w:hAnsi="Arial" w:cs="Arial"/>
                <w:sz w:val="20"/>
                <w:szCs w:val="20"/>
                <w:lang w:eastAsia="es-MX"/>
              </w:rPr>
            </w:pPr>
            <w:r w:rsidRPr="00A62C2F">
              <w:rPr>
                <w:rFonts w:ascii="Arial" w:hAnsi="Arial" w:cs="Arial"/>
                <w:sz w:val="20"/>
                <w:szCs w:val="20"/>
                <w:lang w:eastAsia="es-MX"/>
              </w:rPr>
              <w:t>4.4 y 4.5 …</w:t>
            </w:r>
          </w:p>
        </w:tc>
        <w:tc>
          <w:tcPr>
            <w:tcW w:w="3066" w:type="pct"/>
            <w:hideMark/>
          </w:tcPr>
          <w:p w:rsidR="00B32901" w:rsidRPr="00A62C2F" w:rsidRDefault="00B32901" w:rsidP="00CC493B">
            <w:pPr>
              <w:rPr>
                <w:rFonts w:ascii="Arial" w:hAnsi="Arial" w:cs="Arial"/>
                <w:color w:val="000000"/>
                <w:sz w:val="20"/>
                <w:szCs w:val="20"/>
                <w:lang w:eastAsia="es-MX"/>
              </w:rPr>
            </w:pPr>
          </w:p>
        </w:tc>
        <w:tc>
          <w:tcPr>
            <w:tcW w:w="1007" w:type="pct"/>
            <w:noWrap/>
            <w:hideMark/>
          </w:tcPr>
          <w:p w:rsidR="00B32901" w:rsidRPr="00A62C2F" w:rsidRDefault="00B32901" w:rsidP="00CC493B">
            <w:pPr>
              <w:jc w:val="right"/>
              <w:rPr>
                <w:rFonts w:ascii="Arial" w:hAnsi="Arial" w:cs="Arial"/>
                <w:color w:val="000000"/>
                <w:sz w:val="20"/>
                <w:szCs w:val="20"/>
                <w:lang w:eastAsia="es-MX"/>
              </w:rPr>
            </w:pPr>
          </w:p>
        </w:tc>
      </w:tr>
      <w:tr w:rsidR="00B32901" w:rsidRPr="00A62C2F" w:rsidTr="00AE6075">
        <w:trPr>
          <w:trHeight w:val="286"/>
          <w:jc w:val="center"/>
        </w:trPr>
        <w:tc>
          <w:tcPr>
            <w:tcW w:w="927" w:type="pct"/>
            <w:noWrap/>
            <w:hideMark/>
          </w:tcPr>
          <w:p w:rsidR="00B32901" w:rsidRPr="00A62C2F" w:rsidRDefault="00B32901" w:rsidP="00CC493B">
            <w:pPr>
              <w:rPr>
                <w:rFonts w:ascii="Arial" w:hAnsi="Arial" w:cs="Arial"/>
                <w:sz w:val="20"/>
                <w:szCs w:val="20"/>
                <w:lang w:eastAsia="es-MX"/>
              </w:rPr>
            </w:pPr>
            <w:r w:rsidRPr="00A62C2F">
              <w:rPr>
                <w:rFonts w:ascii="Arial" w:hAnsi="Arial" w:cs="Arial"/>
                <w:sz w:val="20"/>
                <w:szCs w:val="20"/>
                <w:lang w:eastAsia="es-MX"/>
              </w:rPr>
              <w:t>4.9 …</w:t>
            </w:r>
          </w:p>
        </w:tc>
        <w:tc>
          <w:tcPr>
            <w:tcW w:w="3066" w:type="pct"/>
            <w:hideMark/>
          </w:tcPr>
          <w:p w:rsidR="00B32901" w:rsidRPr="00A62C2F" w:rsidRDefault="00B32901" w:rsidP="00CC493B">
            <w:pPr>
              <w:rPr>
                <w:rFonts w:ascii="Arial" w:hAnsi="Arial" w:cs="Arial"/>
                <w:color w:val="000000"/>
                <w:sz w:val="20"/>
                <w:szCs w:val="20"/>
                <w:lang w:eastAsia="es-MX"/>
              </w:rPr>
            </w:pPr>
          </w:p>
        </w:tc>
        <w:tc>
          <w:tcPr>
            <w:tcW w:w="1007" w:type="pct"/>
            <w:noWrap/>
            <w:hideMark/>
          </w:tcPr>
          <w:p w:rsidR="00B32901" w:rsidRPr="00A62C2F" w:rsidRDefault="00B32901" w:rsidP="00CC493B">
            <w:pPr>
              <w:jc w:val="right"/>
              <w:rPr>
                <w:rFonts w:ascii="Arial" w:hAnsi="Arial" w:cs="Arial"/>
                <w:color w:val="000000"/>
                <w:sz w:val="20"/>
                <w:szCs w:val="20"/>
                <w:lang w:eastAsia="es-MX"/>
              </w:rPr>
            </w:pPr>
          </w:p>
        </w:tc>
      </w:tr>
      <w:tr w:rsidR="00B32901" w:rsidRPr="00A62C2F" w:rsidTr="00AE6075">
        <w:trPr>
          <w:trHeight w:val="149"/>
          <w:jc w:val="center"/>
        </w:trPr>
        <w:tc>
          <w:tcPr>
            <w:tcW w:w="927" w:type="pct"/>
            <w:noWrap/>
            <w:hideMark/>
          </w:tcPr>
          <w:p w:rsidR="00B32901" w:rsidRPr="00A62C2F" w:rsidRDefault="00B32901" w:rsidP="00CC493B">
            <w:pPr>
              <w:rPr>
                <w:rFonts w:ascii="Arial" w:hAnsi="Arial" w:cs="Arial"/>
                <w:sz w:val="20"/>
                <w:szCs w:val="20"/>
                <w:lang w:eastAsia="es-MX"/>
              </w:rPr>
            </w:pPr>
            <w:r w:rsidRPr="00A62C2F">
              <w:rPr>
                <w:rFonts w:ascii="Arial" w:hAnsi="Arial" w:cs="Arial"/>
                <w:b/>
                <w:sz w:val="20"/>
                <w:szCs w:val="20"/>
                <w:lang w:eastAsia="es-MX"/>
              </w:rPr>
              <w:t>5</w:t>
            </w:r>
            <w:r w:rsidRPr="00A62C2F">
              <w:rPr>
                <w:rFonts w:ascii="Arial" w:hAnsi="Arial" w:cs="Arial"/>
                <w:sz w:val="20"/>
                <w:szCs w:val="20"/>
                <w:lang w:eastAsia="es-MX"/>
              </w:rPr>
              <w:t xml:space="preserve"> al </w:t>
            </w:r>
            <w:r w:rsidRPr="00A62C2F">
              <w:rPr>
                <w:rFonts w:ascii="Arial" w:hAnsi="Arial" w:cs="Arial"/>
                <w:b/>
                <w:sz w:val="20"/>
                <w:szCs w:val="20"/>
                <w:lang w:eastAsia="es-MX"/>
              </w:rPr>
              <w:t>0</w:t>
            </w:r>
            <w:r w:rsidRPr="00A62C2F">
              <w:rPr>
                <w:rFonts w:ascii="Arial" w:hAnsi="Arial" w:cs="Arial"/>
                <w:sz w:val="20"/>
                <w:szCs w:val="20"/>
                <w:lang w:eastAsia="es-MX"/>
              </w:rPr>
              <w:t xml:space="preserve"> …</w:t>
            </w:r>
          </w:p>
        </w:tc>
        <w:tc>
          <w:tcPr>
            <w:tcW w:w="3066" w:type="pct"/>
            <w:hideMark/>
          </w:tcPr>
          <w:p w:rsidR="00B32901" w:rsidRPr="00A62C2F" w:rsidRDefault="00B32901" w:rsidP="00CC493B">
            <w:pPr>
              <w:rPr>
                <w:rFonts w:ascii="Arial" w:hAnsi="Arial" w:cs="Arial"/>
                <w:color w:val="000000"/>
                <w:sz w:val="20"/>
                <w:szCs w:val="20"/>
                <w:lang w:eastAsia="es-MX"/>
              </w:rPr>
            </w:pPr>
          </w:p>
        </w:tc>
        <w:tc>
          <w:tcPr>
            <w:tcW w:w="1007" w:type="pct"/>
            <w:noWrap/>
            <w:hideMark/>
          </w:tcPr>
          <w:p w:rsidR="00B32901" w:rsidRPr="00A62C2F" w:rsidRDefault="00B32901" w:rsidP="00CC493B">
            <w:pPr>
              <w:jc w:val="right"/>
              <w:rPr>
                <w:rFonts w:ascii="Arial" w:hAnsi="Arial" w:cs="Arial"/>
                <w:color w:val="000000"/>
                <w:sz w:val="20"/>
                <w:szCs w:val="20"/>
                <w:lang w:eastAsia="es-MX"/>
              </w:rPr>
            </w:pPr>
          </w:p>
        </w:tc>
      </w:tr>
      <w:tr w:rsidR="00B32901" w:rsidRPr="00A62C2F" w:rsidTr="00AE6075">
        <w:trPr>
          <w:trHeight w:val="87"/>
          <w:jc w:val="center"/>
        </w:trPr>
        <w:tc>
          <w:tcPr>
            <w:tcW w:w="3993" w:type="pct"/>
            <w:gridSpan w:val="2"/>
            <w:noWrap/>
            <w:hideMark/>
          </w:tcPr>
          <w:p w:rsidR="00B32901" w:rsidRPr="00A62C2F" w:rsidRDefault="00B32901" w:rsidP="00CC493B">
            <w:pPr>
              <w:rPr>
                <w:rFonts w:ascii="Arial" w:hAnsi="Arial" w:cs="Arial"/>
                <w:sz w:val="20"/>
                <w:szCs w:val="20"/>
                <w:lang w:eastAsia="es-MX"/>
              </w:rPr>
            </w:pPr>
            <w:r w:rsidRPr="00A62C2F">
              <w:rPr>
                <w:rFonts w:ascii="Arial" w:hAnsi="Arial" w:cs="Arial"/>
                <w:sz w:val="20"/>
                <w:szCs w:val="20"/>
                <w:lang w:eastAsia="es-MX"/>
              </w:rPr>
              <w:t>GRAN TOTAL</w:t>
            </w:r>
          </w:p>
        </w:tc>
        <w:tc>
          <w:tcPr>
            <w:tcW w:w="1007" w:type="pct"/>
            <w:noWrap/>
            <w:hideMark/>
          </w:tcPr>
          <w:p w:rsidR="00B32901" w:rsidRPr="00A62C2F" w:rsidRDefault="00B32901" w:rsidP="00CC493B">
            <w:pPr>
              <w:jc w:val="right"/>
              <w:rPr>
                <w:rFonts w:ascii="Arial" w:hAnsi="Arial" w:cs="Arial"/>
                <w:color w:val="000000"/>
                <w:sz w:val="20"/>
                <w:szCs w:val="20"/>
                <w:lang w:eastAsia="es-MX"/>
              </w:rPr>
            </w:pPr>
            <w:r w:rsidRPr="00A62C2F">
              <w:rPr>
                <w:rFonts w:ascii="Arial" w:hAnsi="Arial" w:cs="Arial"/>
                <w:color w:val="000000"/>
                <w:sz w:val="20"/>
                <w:szCs w:val="20"/>
                <w:lang w:eastAsia="es-MX"/>
              </w:rPr>
              <w:t>43,857,428,057.00</w:t>
            </w:r>
          </w:p>
        </w:tc>
      </w:tr>
    </w:tbl>
    <w:p w:rsidR="00CC493B" w:rsidRDefault="00CC493B" w:rsidP="00CC493B">
      <w:pPr>
        <w:tabs>
          <w:tab w:val="left" w:pos="0"/>
        </w:tabs>
        <w:autoSpaceDE w:val="0"/>
        <w:autoSpaceDN w:val="0"/>
        <w:adjustRightInd w:val="0"/>
        <w:rPr>
          <w:rFonts w:ascii="Arial" w:hAnsi="Arial" w:cs="Arial"/>
          <w:bCs/>
        </w:rPr>
      </w:pPr>
    </w:p>
    <w:p w:rsidR="00B32901" w:rsidRPr="00A62C2F" w:rsidRDefault="00B32901" w:rsidP="00CC493B">
      <w:pPr>
        <w:tabs>
          <w:tab w:val="left" w:pos="0"/>
        </w:tabs>
        <w:autoSpaceDE w:val="0"/>
        <w:autoSpaceDN w:val="0"/>
        <w:adjustRightInd w:val="0"/>
        <w:rPr>
          <w:rFonts w:ascii="Arial" w:hAnsi="Arial" w:cs="Arial"/>
          <w:bCs/>
        </w:rPr>
      </w:pPr>
      <w:r w:rsidRPr="00A62C2F">
        <w:rPr>
          <w:rFonts w:ascii="Arial" w:hAnsi="Arial" w:cs="Arial"/>
          <w:bCs/>
        </w:rPr>
        <w:t>…</w:t>
      </w:r>
      <w:r w:rsidRPr="00A62C2F">
        <w:rPr>
          <w:rFonts w:ascii="Arial" w:hAnsi="Arial" w:cs="Arial"/>
          <w:bCs/>
        </w:rPr>
        <w:br/>
        <w:t>…</w:t>
      </w:r>
    </w:p>
    <w:p w:rsidR="00B32901" w:rsidRPr="00A62C2F" w:rsidRDefault="00B32901" w:rsidP="00CC493B">
      <w:pPr>
        <w:tabs>
          <w:tab w:val="left" w:pos="0"/>
        </w:tabs>
        <w:autoSpaceDE w:val="0"/>
        <w:autoSpaceDN w:val="0"/>
        <w:adjustRightInd w:val="0"/>
        <w:jc w:val="center"/>
        <w:rPr>
          <w:rFonts w:ascii="Arial" w:hAnsi="Arial" w:cs="Arial"/>
          <w:b/>
          <w:bCs/>
        </w:rPr>
      </w:pPr>
      <w:r w:rsidRPr="00A62C2F">
        <w:rPr>
          <w:rFonts w:ascii="Arial" w:hAnsi="Arial" w:cs="Arial"/>
          <w:b/>
          <w:bCs/>
        </w:rPr>
        <w:t>Artículos transitorios</w:t>
      </w:r>
    </w:p>
    <w:p w:rsidR="00407E42" w:rsidRDefault="00407E42" w:rsidP="00CC493B">
      <w:pPr>
        <w:tabs>
          <w:tab w:val="left" w:pos="0"/>
        </w:tabs>
        <w:autoSpaceDE w:val="0"/>
        <w:autoSpaceDN w:val="0"/>
        <w:adjustRightInd w:val="0"/>
        <w:jc w:val="both"/>
        <w:rPr>
          <w:rFonts w:ascii="Arial" w:hAnsi="Arial" w:cs="Arial"/>
          <w:b/>
          <w:bCs/>
        </w:rPr>
      </w:pPr>
    </w:p>
    <w:p w:rsidR="00B32901" w:rsidRPr="00A62C2F" w:rsidRDefault="00B32901" w:rsidP="00407E42">
      <w:pPr>
        <w:tabs>
          <w:tab w:val="left" w:pos="0"/>
        </w:tabs>
        <w:autoSpaceDE w:val="0"/>
        <w:autoSpaceDN w:val="0"/>
        <w:adjustRightInd w:val="0"/>
        <w:jc w:val="both"/>
        <w:rPr>
          <w:rFonts w:ascii="Arial" w:hAnsi="Arial" w:cs="Arial"/>
          <w:b/>
          <w:bCs/>
        </w:rPr>
      </w:pPr>
      <w:r w:rsidRPr="00A62C2F">
        <w:rPr>
          <w:rFonts w:ascii="Arial" w:hAnsi="Arial" w:cs="Arial"/>
          <w:b/>
          <w:bCs/>
        </w:rPr>
        <w:t>Primero</w:t>
      </w:r>
      <w:r w:rsidRPr="00A62C2F">
        <w:rPr>
          <w:rFonts w:ascii="Arial" w:hAnsi="Arial" w:cs="Arial"/>
          <w:b/>
        </w:rPr>
        <w:t>.</w:t>
      </w:r>
      <w:r w:rsidRPr="00A62C2F">
        <w:rPr>
          <w:rFonts w:ascii="Arial" w:hAnsi="Arial" w:cs="Arial"/>
        </w:rPr>
        <w:t xml:space="preserve"> </w:t>
      </w:r>
      <w:r w:rsidRPr="00A62C2F">
        <w:rPr>
          <w:rFonts w:ascii="Arial" w:hAnsi="Arial" w:cs="Arial"/>
          <w:b/>
          <w:bCs/>
        </w:rPr>
        <w:t>Entrada en vigor</w:t>
      </w:r>
    </w:p>
    <w:p w:rsidR="00407E42" w:rsidRDefault="00407E42" w:rsidP="00407E42">
      <w:pPr>
        <w:tabs>
          <w:tab w:val="left" w:pos="0"/>
        </w:tabs>
        <w:autoSpaceDE w:val="0"/>
        <w:autoSpaceDN w:val="0"/>
        <w:adjustRightInd w:val="0"/>
        <w:jc w:val="both"/>
        <w:rPr>
          <w:rFonts w:ascii="Arial" w:hAnsi="Arial" w:cs="Arial"/>
        </w:rPr>
      </w:pPr>
    </w:p>
    <w:p w:rsidR="00B32901" w:rsidRPr="00A62C2F" w:rsidRDefault="00B32901" w:rsidP="00407E42">
      <w:pPr>
        <w:tabs>
          <w:tab w:val="left" w:pos="0"/>
        </w:tabs>
        <w:autoSpaceDE w:val="0"/>
        <w:autoSpaceDN w:val="0"/>
        <w:adjustRightInd w:val="0"/>
        <w:jc w:val="both"/>
        <w:rPr>
          <w:rFonts w:ascii="Arial" w:hAnsi="Arial" w:cs="Arial"/>
        </w:rPr>
      </w:pPr>
      <w:r w:rsidRPr="00A62C2F">
        <w:rPr>
          <w:rFonts w:ascii="Arial" w:hAnsi="Arial" w:cs="Arial"/>
        </w:rPr>
        <w:t>Este decreto entrará en vigor el día siguiente al de su publicación en el Diario Oficial del Gobierno del Estado de Yucatán.</w:t>
      </w:r>
    </w:p>
    <w:p w:rsidR="00407E42" w:rsidRDefault="00407E42" w:rsidP="00407E42">
      <w:pPr>
        <w:tabs>
          <w:tab w:val="left" w:pos="0"/>
          <w:tab w:val="left" w:pos="4544"/>
        </w:tabs>
        <w:autoSpaceDE w:val="0"/>
        <w:autoSpaceDN w:val="0"/>
        <w:adjustRightInd w:val="0"/>
        <w:jc w:val="both"/>
        <w:rPr>
          <w:rFonts w:ascii="Arial" w:hAnsi="Arial" w:cs="Arial"/>
          <w:b/>
          <w:bCs/>
        </w:rPr>
      </w:pPr>
    </w:p>
    <w:p w:rsidR="00B32901" w:rsidRPr="00A62C2F" w:rsidRDefault="00B32901" w:rsidP="00407E42">
      <w:pPr>
        <w:tabs>
          <w:tab w:val="left" w:pos="0"/>
          <w:tab w:val="left" w:pos="4544"/>
        </w:tabs>
        <w:autoSpaceDE w:val="0"/>
        <w:autoSpaceDN w:val="0"/>
        <w:adjustRightInd w:val="0"/>
        <w:jc w:val="both"/>
        <w:rPr>
          <w:rFonts w:ascii="Arial" w:hAnsi="Arial" w:cs="Arial"/>
          <w:b/>
          <w:bCs/>
        </w:rPr>
      </w:pPr>
      <w:r w:rsidRPr="00A62C2F">
        <w:rPr>
          <w:rFonts w:ascii="Arial" w:hAnsi="Arial" w:cs="Arial"/>
          <w:b/>
          <w:bCs/>
        </w:rPr>
        <w:t>Segundo. Ajustes presupuestales</w:t>
      </w:r>
      <w:r w:rsidRPr="00A62C2F">
        <w:rPr>
          <w:rFonts w:ascii="Arial" w:hAnsi="Arial" w:cs="Arial"/>
          <w:b/>
          <w:bCs/>
        </w:rPr>
        <w:tab/>
      </w:r>
    </w:p>
    <w:p w:rsidR="00407E42" w:rsidRDefault="00407E42" w:rsidP="00407E42">
      <w:pPr>
        <w:tabs>
          <w:tab w:val="left" w:pos="0"/>
        </w:tabs>
        <w:autoSpaceDE w:val="0"/>
        <w:autoSpaceDN w:val="0"/>
        <w:adjustRightInd w:val="0"/>
        <w:jc w:val="both"/>
        <w:rPr>
          <w:rFonts w:ascii="Arial" w:hAnsi="Arial" w:cs="Arial"/>
          <w:bCs/>
        </w:rPr>
      </w:pPr>
    </w:p>
    <w:p w:rsidR="00B32901" w:rsidRPr="00A62C2F" w:rsidRDefault="00B32901" w:rsidP="00407E42">
      <w:pPr>
        <w:tabs>
          <w:tab w:val="left" w:pos="0"/>
        </w:tabs>
        <w:autoSpaceDE w:val="0"/>
        <w:autoSpaceDN w:val="0"/>
        <w:adjustRightInd w:val="0"/>
        <w:jc w:val="both"/>
        <w:rPr>
          <w:rFonts w:ascii="Arial" w:hAnsi="Arial" w:cs="Arial"/>
          <w:bCs/>
        </w:rPr>
      </w:pPr>
      <w:r w:rsidRPr="00A62C2F">
        <w:rPr>
          <w:rFonts w:ascii="Arial" w:hAnsi="Arial" w:cs="Arial"/>
          <w:bCs/>
        </w:rPr>
        <w:t xml:space="preserve">El Poder Ejecutivo </w:t>
      </w:r>
      <w:r w:rsidR="003E624B">
        <w:rPr>
          <w:rFonts w:ascii="Arial" w:hAnsi="Arial" w:cs="Arial"/>
          <w:bCs/>
        </w:rPr>
        <w:t xml:space="preserve">del Estado </w:t>
      </w:r>
      <w:r w:rsidRPr="00A62C2F">
        <w:rPr>
          <w:rFonts w:ascii="Arial" w:hAnsi="Arial" w:cs="Arial"/>
          <w:bCs/>
        </w:rPr>
        <w:t>a través de la Secretaría de Administración y Finanzas deberá realizar los ajustes al Presupuesto de Egresos del Gobierno del Estado de Yucatán para el Ejercicio Fiscal 2020, en cumplimiento al principio de balance presupuestario y a lo dispuesto en la Ley del Presupuesto y Contabilidad Gubernamental del Estado de Yucatán, su reglamento y demás normativa aplicable.</w:t>
      </w:r>
    </w:p>
    <w:p w:rsidR="00407E42" w:rsidRDefault="00407E42" w:rsidP="00407E42">
      <w:pPr>
        <w:pStyle w:val="Textoindependiente"/>
        <w:ind w:firstLine="708"/>
        <w:rPr>
          <w:rFonts w:ascii="Arial" w:hAnsi="Arial" w:cs="Arial"/>
          <w:b/>
          <w:bCs/>
          <w:sz w:val="24"/>
          <w:szCs w:val="24"/>
          <w:lang w:val="es-MX"/>
        </w:rPr>
      </w:pPr>
    </w:p>
    <w:p w:rsidR="00A94550" w:rsidRPr="00DB176C" w:rsidRDefault="00A94550" w:rsidP="00407E42">
      <w:pPr>
        <w:pStyle w:val="Textoindependiente"/>
        <w:ind w:firstLine="708"/>
        <w:rPr>
          <w:rFonts w:ascii="Arial" w:hAnsi="Arial" w:cs="Arial"/>
          <w:b/>
          <w:bCs/>
          <w:sz w:val="24"/>
          <w:szCs w:val="24"/>
          <w:lang w:val="es-MX"/>
        </w:rPr>
      </w:pPr>
      <w:r w:rsidRPr="00DB176C">
        <w:rPr>
          <w:rFonts w:ascii="Arial" w:hAnsi="Arial" w:cs="Arial"/>
          <w:b/>
          <w:bCs/>
          <w:sz w:val="24"/>
          <w:szCs w:val="24"/>
          <w:lang w:val="es-MX"/>
        </w:rPr>
        <w:t xml:space="preserve">DADO EN LA SALA DE SESIONES “ABOGADA ANTONIA JIMÉNEZ </w:t>
      </w:r>
      <w:proofErr w:type="gramStart"/>
      <w:r w:rsidRPr="00DB176C">
        <w:rPr>
          <w:rFonts w:ascii="Arial" w:hAnsi="Arial" w:cs="Arial"/>
          <w:b/>
          <w:bCs/>
          <w:sz w:val="24"/>
          <w:szCs w:val="24"/>
          <w:lang w:val="es-MX"/>
        </w:rPr>
        <w:t>TRAVA”  DEL</w:t>
      </w:r>
      <w:proofErr w:type="gramEnd"/>
      <w:r w:rsidRPr="00DB176C">
        <w:rPr>
          <w:rFonts w:ascii="Arial" w:hAnsi="Arial" w:cs="Arial"/>
          <w:b/>
          <w:bCs/>
          <w:sz w:val="24"/>
          <w:szCs w:val="24"/>
          <w:lang w:val="es-MX"/>
        </w:rPr>
        <w:t xml:space="preserve"> RECINTO DEL PODER LEGISLATIVO DEL ESTADO, EN LA CIUDAD DE MÉRIDA, YUCATÁN, A LOS </w:t>
      </w:r>
      <w:r w:rsidR="00E169AA">
        <w:rPr>
          <w:rFonts w:ascii="Arial" w:hAnsi="Arial" w:cs="Arial"/>
          <w:b/>
          <w:bCs/>
          <w:sz w:val="24"/>
          <w:szCs w:val="24"/>
          <w:lang w:val="es-MX"/>
        </w:rPr>
        <w:t>DIEZ</w:t>
      </w:r>
      <w:r w:rsidR="00F663D4">
        <w:rPr>
          <w:rFonts w:ascii="Arial" w:hAnsi="Arial" w:cs="Arial"/>
          <w:b/>
          <w:bCs/>
          <w:sz w:val="24"/>
          <w:szCs w:val="24"/>
          <w:lang w:val="es-MX"/>
        </w:rPr>
        <w:t xml:space="preserve"> </w:t>
      </w:r>
      <w:r w:rsidRPr="00DB176C">
        <w:rPr>
          <w:rFonts w:ascii="Arial" w:hAnsi="Arial" w:cs="Arial"/>
          <w:b/>
          <w:bCs/>
          <w:sz w:val="24"/>
          <w:szCs w:val="24"/>
          <w:lang w:val="es-MX"/>
        </w:rPr>
        <w:t xml:space="preserve">DÍAS DEL MES DE </w:t>
      </w:r>
      <w:r w:rsidR="00E169AA">
        <w:rPr>
          <w:rFonts w:ascii="Arial" w:hAnsi="Arial" w:cs="Arial"/>
          <w:b/>
          <w:bCs/>
          <w:sz w:val="24"/>
          <w:szCs w:val="24"/>
          <w:lang w:val="es-MX"/>
        </w:rPr>
        <w:t xml:space="preserve">MARZO </w:t>
      </w:r>
      <w:r w:rsidR="00441E4B" w:rsidRPr="00DB176C">
        <w:rPr>
          <w:rFonts w:ascii="Arial" w:hAnsi="Arial" w:cs="Arial"/>
          <w:b/>
          <w:bCs/>
          <w:sz w:val="24"/>
          <w:szCs w:val="24"/>
          <w:lang w:val="es-MX"/>
        </w:rPr>
        <w:t xml:space="preserve">DEL AÑO DOS MIL </w:t>
      </w:r>
      <w:r w:rsidR="00572CFA">
        <w:rPr>
          <w:rFonts w:ascii="Arial" w:hAnsi="Arial" w:cs="Arial"/>
          <w:b/>
          <w:bCs/>
          <w:sz w:val="24"/>
          <w:szCs w:val="24"/>
          <w:lang w:val="es-MX"/>
        </w:rPr>
        <w:t>VEINTE</w:t>
      </w:r>
      <w:r w:rsidRPr="00DB176C">
        <w:rPr>
          <w:rFonts w:ascii="Arial" w:hAnsi="Arial" w:cs="Arial"/>
          <w:b/>
          <w:bCs/>
          <w:sz w:val="24"/>
          <w:szCs w:val="24"/>
          <w:lang w:val="es-MX"/>
        </w:rPr>
        <w:t>.</w:t>
      </w:r>
    </w:p>
    <w:p w:rsidR="001D5D72" w:rsidRPr="00DB176C" w:rsidRDefault="001D5D72" w:rsidP="00407E42">
      <w:pPr>
        <w:pStyle w:val="Textoindependiente"/>
        <w:rPr>
          <w:rFonts w:ascii="Arial" w:hAnsi="Arial" w:cs="Arial"/>
          <w:b/>
          <w:caps/>
          <w:sz w:val="24"/>
          <w:szCs w:val="24"/>
          <w:lang w:val="es-MX"/>
        </w:rPr>
      </w:pPr>
    </w:p>
    <w:p w:rsidR="00A94550" w:rsidRPr="00DB176C" w:rsidRDefault="00A94550" w:rsidP="00407E42">
      <w:pPr>
        <w:pStyle w:val="Textoindependiente"/>
        <w:ind w:firstLine="425"/>
        <w:jc w:val="center"/>
        <w:rPr>
          <w:rFonts w:ascii="Arial" w:hAnsi="Arial" w:cs="Arial"/>
          <w:b/>
          <w:caps/>
          <w:sz w:val="24"/>
          <w:szCs w:val="24"/>
          <w:lang w:val="es-MX"/>
        </w:rPr>
      </w:pPr>
      <w:r w:rsidRPr="00DB176C">
        <w:rPr>
          <w:rFonts w:ascii="Arial" w:hAnsi="Arial" w:cs="Arial"/>
          <w:b/>
          <w:caps/>
          <w:sz w:val="24"/>
          <w:szCs w:val="24"/>
          <w:lang w:val="es-MX"/>
        </w:rPr>
        <w:t xml:space="preserve">COMISIóN PERMANENTE DE PRESUPUESTO, PATRIMONIO </w:t>
      </w:r>
    </w:p>
    <w:p w:rsidR="00DE303D" w:rsidRPr="00DB176C" w:rsidRDefault="00A94550" w:rsidP="00407E42">
      <w:pPr>
        <w:pStyle w:val="Textoindependiente"/>
        <w:ind w:firstLine="425"/>
        <w:jc w:val="center"/>
        <w:rPr>
          <w:rFonts w:ascii="Arial" w:hAnsi="Arial" w:cs="Arial"/>
          <w:b/>
          <w:caps/>
          <w:sz w:val="24"/>
          <w:szCs w:val="24"/>
          <w:lang w:val="es-MX"/>
        </w:rPr>
      </w:pPr>
      <w:r w:rsidRPr="00DB176C">
        <w:rPr>
          <w:rFonts w:ascii="Arial" w:hAnsi="Arial" w:cs="Arial"/>
          <w:b/>
          <w:caps/>
          <w:sz w:val="24"/>
          <w:szCs w:val="24"/>
          <w:lang w:val="es-MX"/>
        </w:rPr>
        <w:t>ESTATAL Y MUNICIPAL</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443"/>
        <w:gridCol w:w="1985"/>
        <w:gridCol w:w="2529"/>
      </w:tblGrid>
      <w:tr w:rsidR="00A94550" w:rsidRPr="00435EE0" w:rsidTr="00A87BC5">
        <w:trPr>
          <w:tblHeader/>
          <w:jc w:val="center"/>
        </w:trPr>
        <w:tc>
          <w:tcPr>
            <w:tcW w:w="2088" w:type="dxa"/>
            <w:tcBorders>
              <w:bottom w:val="single" w:sz="4" w:space="0" w:color="auto"/>
            </w:tcBorders>
            <w:shd w:val="clear" w:color="auto" w:fill="A6A6A6"/>
          </w:tcPr>
          <w:p w:rsidR="00A94550" w:rsidRPr="00435EE0" w:rsidRDefault="00A94550" w:rsidP="00A94550">
            <w:pPr>
              <w:pStyle w:val="Textoindependiente"/>
              <w:jc w:val="center"/>
              <w:rPr>
                <w:rFonts w:ascii="Arial" w:hAnsi="Arial" w:cs="Arial"/>
                <w:b/>
                <w:caps/>
                <w:sz w:val="20"/>
                <w:lang w:val="es-MX"/>
              </w:rPr>
            </w:pPr>
            <w:r w:rsidRPr="00435EE0">
              <w:rPr>
                <w:rFonts w:ascii="Arial" w:hAnsi="Arial" w:cs="Arial"/>
                <w:b/>
                <w:caps/>
                <w:sz w:val="20"/>
                <w:lang w:val="es-MX"/>
              </w:rPr>
              <w:t>CARGO</w:t>
            </w:r>
          </w:p>
        </w:tc>
        <w:tc>
          <w:tcPr>
            <w:tcW w:w="2443" w:type="dxa"/>
            <w:tcBorders>
              <w:bottom w:val="single" w:sz="4" w:space="0" w:color="auto"/>
            </w:tcBorders>
            <w:shd w:val="clear" w:color="auto" w:fill="A6A6A6"/>
          </w:tcPr>
          <w:p w:rsidR="00A94550" w:rsidRPr="00435EE0" w:rsidRDefault="00A94550" w:rsidP="00A94550">
            <w:pPr>
              <w:pStyle w:val="Textoindependiente"/>
              <w:jc w:val="center"/>
              <w:rPr>
                <w:rFonts w:ascii="Arial" w:hAnsi="Arial" w:cs="Arial"/>
                <w:b/>
                <w:caps/>
                <w:sz w:val="20"/>
                <w:lang w:val="es-MX"/>
              </w:rPr>
            </w:pPr>
            <w:r w:rsidRPr="00435EE0">
              <w:rPr>
                <w:rFonts w:ascii="Arial" w:hAnsi="Arial" w:cs="Arial"/>
                <w:b/>
                <w:caps/>
                <w:sz w:val="20"/>
                <w:lang w:val="es-MX"/>
              </w:rPr>
              <w:t>nombre</w:t>
            </w:r>
          </w:p>
        </w:tc>
        <w:tc>
          <w:tcPr>
            <w:tcW w:w="1985" w:type="dxa"/>
            <w:tcBorders>
              <w:bottom w:val="single" w:sz="4" w:space="0" w:color="auto"/>
            </w:tcBorders>
            <w:shd w:val="clear" w:color="auto" w:fill="A6A6A6"/>
          </w:tcPr>
          <w:p w:rsidR="00A94550" w:rsidRPr="00435EE0" w:rsidRDefault="00A94550" w:rsidP="00A94550">
            <w:pPr>
              <w:pStyle w:val="Textoindependiente"/>
              <w:jc w:val="center"/>
              <w:rPr>
                <w:rFonts w:ascii="Arial" w:hAnsi="Arial" w:cs="Arial"/>
                <w:b/>
                <w:caps/>
                <w:sz w:val="20"/>
                <w:lang w:val="es-MX"/>
              </w:rPr>
            </w:pPr>
            <w:r w:rsidRPr="00435EE0">
              <w:rPr>
                <w:rFonts w:ascii="Arial" w:hAnsi="Arial" w:cs="Arial"/>
                <w:b/>
                <w:caps/>
                <w:sz w:val="20"/>
                <w:lang w:val="es-MX"/>
              </w:rPr>
              <w:t>VOTO A FAVOR</w:t>
            </w:r>
          </w:p>
        </w:tc>
        <w:tc>
          <w:tcPr>
            <w:tcW w:w="2529" w:type="dxa"/>
            <w:tcBorders>
              <w:bottom w:val="single" w:sz="4" w:space="0" w:color="auto"/>
            </w:tcBorders>
            <w:shd w:val="clear" w:color="auto" w:fill="A6A6A6"/>
          </w:tcPr>
          <w:p w:rsidR="00A94550" w:rsidRPr="00435EE0" w:rsidRDefault="00A94550" w:rsidP="00A94550">
            <w:pPr>
              <w:pStyle w:val="Textoindependiente"/>
              <w:jc w:val="center"/>
              <w:rPr>
                <w:rFonts w:ascii="Arial" w:hAnsi="Arial" w:cs="Arial"/>
                <w:b/>
                <w:caps/>
                <w:sz w:val="20"/>
                <w:lang w:val="es-MX"/>
              </w:rPr>
            </w:pPr>
            <w:r w:rsidRPr="00435EE0">
              <w:rPr>
                <w:rFonts w:ascii="Arial" w:hAnsi="Arial" w:cs="Arial"/>
                <w:b/>
                <w:caps/>
                <w:sz w:val="20"/>
                <w:lang w:val="es-MX"/>
              </w:rPr>
              <w:t>VOTO EN CONTRA</w:t>
            </w:r>
          </w:p>
        </w:tc>
      </w:tr>
      <w:tr w:rsidR="00A94550" w:rsidRPr="00543F27" w:rsidTr="00A87BC5">
        <w:trPr>
          <w:jc w:val="center"/>
        </w:trPr>
        <w:tc>
          <w:tcPr>
            <w:tcW w:w="2088" w:type="dxa"/>
            <w:tcBorders>
              <w:bottom w:val="single" w:sz="4" w:space="0" w:color="auto"/>
            </w:tcBorders>
            <w:shd w:val="clear" w:color="auto" w:fill="auto"/>
          </w:tcPr>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r w:rsidRPr="00435EE0">
              <w:rPr>
                <w:rFonts w:ascii="Arial" w:hAnsi="Arial" w:cs="Arial"/>
                <w:b/>
                <w:caps/>
                <w:sz w:val="20"/>
                <w:lang w:val="es-MX"/>
              </w:rPr>
              <w:t>PRESIDENTE</w:t>
            </w:r>
          </w:p>
        </w:tc>
        <w:tc>
          <w:tcPr>
            <w:tcW w:w="2443" w:type="dxa"/>
            <w:tcBorders>
              <w:bottom w:val="single" w:sz="4" w:space="0" w:color="auto"/>
            </w:tcBorders>
            <w:shd w:val="clear" w:color="auto" w:fill="auto"/>
          </w:tcPr>
          <w:p w:rsidR="00A94550" w:rsidRPr="00435EE0" w:rsidRDefault="00A94550" w:rsidP="00A94550">
            <w:pPr>
              <w:jc w:val="center"/>
              <w:rPr>
                <w:rFonts w:ascii="Arial" w:hAnsi="Arial" w:cs="Arial"/>
                <w:b/>
                <w:sz w:val="20"/>
                <w:szCs w:val="20"/>
                <w:lang w:val="es-MX"/>
              </w:rPr>
            </w:pPr>
            <w:r w:rsidRPr="00435EE0">
              <w:rPr>
                <w:rFonts w:ascii="Arial" w:hAnsi="Arial" w:cs="Arial"/>
                <w:noProof/>
                <w:color w:val="000000"/>
                <w:sz w:val="20"/>
                <w:szCs w:val="20"/>
                <w:lang w:val="es-MX" w:eastAsia="es-MX"/>
              </w:rPr>
              <w:drawing>
                <wp:inline distT="0" distB="0" distL="0" distR="0" wp14:anchorId="3FE7309D" wp14:editId="2340C5A3">
                  <wp:extent cx="731520" cy="914400"/>
                  <wp:effectExtent l="0" t="0" r="0" b="0"/>
                  <wp:docPr id="20" name="Imagen 20"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http://www.congresoyucatan.gob.mx/recursos/diputado/adef997926bcfc02992826b71de049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inline>
              </w:drawing>
            </w:r>
          </w:p>
          <w:p w:rsidR="001D5D72" w:rsidRPr="00543F27" w:rsidRDefault="00280612" w:rsidP="00EB2770">
            <w:pPr>
              <w:pStyle w:val="Textoindependiente"/>
              <w:jc w:val="center"/>
              <w:rPr>
                <w:rFonts w:ascii="Arial" w:hAnsi="Arial" w:cs="Arial"/>
                <w:b/>
                <w:caps/>
                <w:sz w:val="20"/>
                <w:lang w:val="pt-BR"/>
              </w:rPr>
            </w:pPr>
            <w:r w:rsidRPr="00543F27">
              <w:rPr>
                <w:rFonts w:ascii="Arial" w:hAnsi="Arial" w:cs="Arial"/>
                <w:b/>
                <w:sz w:val="20"/>
                <w:lang w:val="pt-BR"/>
              </w:rPr>
              <w:t>DIP. VÍCTOR MERARI SÁ</w:t>
            </w:r>
            <w:r w:rsidR="00A94550" w:rsidRPr="00543F27">
              <w:rPr>
                <w:rFonts w:ascii="Arial" w:hAnsi="Arial" w:cs="Arial"/>
                <w:b/>
                <w:sz w:val="20"/>
                <w:lang w:val="pt-BR"/>
              </w:rPr>
              <w:t>NCHEZ ROCA</w:t>
            </w:r>
          </w:p>
        </w:tc>
        <w:tc>
          <w:tcPr>
            <w:tcW w:w="1985" w:type="dxa"/>
            <w:tcBorders>
              <w:bottom w:val="single" w:sz="4" w:space="0" w:color="auto"/>
            </w:tcBorders>
            <w:shd w:val="clear" w:color="auto" w:fill="auto"/>
          </w:tcPr>
          <w:p w:rsidR="00A94550" w:rsidRPr="00543F27" w:rsidRDefault="00A94550" w:rsidP="00A94550">
            <w:pPr>
              <w:pStyle w:val="Textoindependiente"/>
              <w:rPr>
                <w:rFonts w:ascii="Arial" w:hAnsi="Arial" w:cs="Arial"/>
                <w:caps/>
                <w:sz w:val="20"/>
                <w:lang w:val="pt-BR"/>
              </w:rPr>
            </w:pPr>
          </w:p>
        </w:tc>
        <w:tc>
          <w:tcPr>
            <w:tcW w:w="2529" w:type="dxa"/>
            <w:tcBorders>
              <w:bottom w:val="single" w:sz="4" w:space="0" w:color="auto"/>
            </w:tcBorders>
            <w:shd w:val="clear" w:color="auto" w:fill="auto"/>
          </w:tcPr>
          <w:p w:rsidR="00A94550" w:rsidRPr="00543F27" w:rsidRDefault="00A94550" w:rsidP="00A94550">
            <w:pPr>
              <w:pStyle w:val="Textoindependiente"/>
              <w:rPr>
                <w:rFonts w:ascii="Arial" w:hAnsi="Arial" w:cs="Arial"/>
                <w:caps/>
                <w:sz w:val="20"/>
                <w:lang w:val="pt-BR"/>
              </w:rPr>
            </w:pPr>
          </w:p>
        </w:tc>
      </w:tr>
      <w:tr w:rsidR="00A94550" w:rsidRPr="00543F27" w:rsidTr="00A87BC5">
        <w:trPr>
          <w:jc w:val="center"/>
        </w:trPr>
        <w:tc>
          <w:tcPr>
            <w:tcW w:w="2088" w:type="dxa"/>
            <w:tcBorders>
              <w:top w:val="single" w:sz="4" w:space="0" w:color="auto"/>
              <w:bottom w:val="single" w:sz="4" w:space="0" w:color="auto"/>
            </w:tcBorders>
            <w:shd w:val="clear" w:color="auto" w:fill="auto"/>
          </w:tcPr>
          <w:p w:rsidR="00A94550" w:rsidRPr="00543F27" w:rsidRDefault="00A94550" w:rsidP="00A94550">
            <w:pPr>
              <w:pStyle w:val="Textoindependiente"/>
              <w:jc w:val="center"/>
              <w:rPr>
                <w:rFonts w:ascii="Arial" w:hAnsi="Arial" w:cs="Arial"/>
                <w:b/>
                <w:caps/>
                <w:sz w:val="20"/>
                <w:lang w:val="pt-BR"/>
              </w:rPr>
            </w:pPr>
          </w:p>
          <w:p w:rsidR="00A94550" w:rsidRPr="00543F27" w:rsidRDefault="00A94550" w:rsidP="00A94550">
            <w:pPr>
              <w:pStyle w:val="Textoindependiente"/>
              <w:jc w:val="center"/>
              <w:rPr>
                <w:rFonts w:ascii="Arial" w:hAnsi="Arial" w:cs="Arial"/>
                <w:b/>
                <w:caps/>
                <w:sz w:val="20"/>
                <w:lang w:val="pt-BR"/>
              </w:rPr>
            </w:pPr>
          </w:p>
          <w:p w:rsidR="00A94550" w:rsidRPr="00543F27" w:rsidRDefault="00A94550" w:rsidP="00A94550">
            <w:pPr>
              <w:pStyle w:val="Textoindependiente"/>
              <w:jc w:val="center"/>
              <w:rPr>
                <w:rFonts w:ascii="Arial" w:hAnsi="Arial" w:cs="Arial"/>
                <w:b/>
                <w:caps/>
                <w:sz w:val="20"/>
                <w:lang w:val="pt-BR"/>
              </w:rPr>
            </w:pPr>
          </w:p>
          <w:p w:rsidR="00A94550" w:rsidRPr="00435EE0" w:rsidRDefault="00A94550" w:rsidP="00A94550">
            <w:pPr>
              <w:pStyle w:val="Textoindependiente"/>
              <w:jc w:val="center"/>
              <w:rPr>
                <w:rFonts w:ascii="Arial" w:hAnsi="Arial" w:cs="Arial"/>
                <w:b/>
                <w:caps/>
                <w:sz w:val="20"/>
                <w:lang w:val="es-MX"/>
              </w:rPr>
            </w:pPr>
            <w:r w:rsidRPr="00435EE0">
              <w:rPr>
                <w:rFonts w:ascii="Arial" w:hAnsi="Arial" w:cs="Arial"/>
                <w:b/>
                <w:caps/>
                <w:sz w:val="20"/>
                <w:lang w:val="es-MX"/>
              </w:rPr>
              <w:t>VICEPRESIDENTE</w:t>
            </w:r>
          </w:p>
        </w:tc>
        <w:tc>
          <w:tcPr>
            <w:tcW w:w="2443" w:type="dxa"/>
            <w:tcBorders>
              <w:top w:val="single" w:sz="4" w:space="0" w:color="auto"/>
              <w:bottom w:val="single" w:sz="4" w:space="0" w:color="auto"/>
            </w:tcBorders>
            <w:shd w:val="clear" w:color="auto" w:fill="auto"/>
          </w:tcPr>
          <w:p w:rsidR="00A94550" w:rsidRPr="00435EE0" w:rsidRDefault="00A94550" w:rsidP="00A94550">
            <w:pPr>
              <w:tabs>
                <w:tab w:val="left" w:pos="1414"/>
              </w:tabs>
              <w:jc w:val="center"/>
              <w:rPr>
                <w:rFonts w:ascii="Arial" w:hAnsi="Arial" w:cs="Arial"/>
                <w:b/>
                <w:sz w:val="20"/>
                <w:szCs w:val="20"/>
                <w:lang w:val="es-MX"/>
              </w:rPr>
            </w:pPr>
            <w:r w:rsidRPr="00435EE0">
              <w:rPr>
                <w:rFonts w:ascii="Arial" w:hAnsi="Arial" w:cs="Arial"/>
                <w:noProof/>
                <w:color w:val="000000"/>
                <w:sz w:val="20"/>
                <w:szCs w:val="20"/>
                <w:lang w:val="es-MX" w:eastAsia="es-MX"/>
              </w:rPr>
              <w:drawing>
                <wp:inline distT="0" distB="0" distL="0" distR="0" wp14:anchorId="06EAC673" wp14:editId="77CBE125">
                  <wp:extent cx="731520" cy="1005840"/>
                  <wp:effectExtent l="0" t="0" r="0" b="3810"/>
                  <wp:docPr id="19" name="Imagen 19"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http://www.congresoyucatan.gob.mx/recursos/diputado/46c0dfbfe9185a392b53254972d1dd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1D5D72" w:rsidRPr="00543F27" w:rsidRDefault="00A94550" w:rsidP="00DF472B">
            <w:pPr>
              <w:jc w:val="center"/>
              <w:rPr>
                <w:rFonts w:ascii="Arial" w:hAnsi="Arial" w:cs="Arial"/>
                <w:b/>
                <w:sz w:val="20"/>
                <w:szCs w:val="20"/>
                <w:lang w:val="pt-BR"/>
              </w:rPr>
            </w:pPr>
            <w:r w:rsidRPr="00543F27">
              <w:rPr>
                <w:rFonts w:ascii="Arial" w:hAnsi="Arial" w:cs="Arial"/>
                <w:b/>
                <w:sz w:val="20"/>
                <w:szCs w:val="20"/>
                <w:lang w:val="pt-BR"/>
              </w:rPr>
              <w:t>DIP. LIZZETE JANICE ESCOBEDO SALAZAR</w:t>
            </w:r>
          </w:p>
        </w:tc>
        <w:tc>
          <w:tcPr>
            <w:tcW w:w="1985" w:type="dxa"/>
            <w:tcBorders>
              <w:top w:val="single" w:sz="4" w:space="0" w:color="auto"/>
              <w:bottom w:val="single" w:sz="4" w:space="0" w:color="auto"/>
            </w:tcBorders>
            <w:shd w:val="clear" w:color="auto" w:fill="auto"/>
          </w:tcPr>
          <w:p w:rsidR="00A94550" w:rsidRPr="00543F27" w:rsidRDefault="00A94550" w:rsidP="00A94550">
            <w:pPr>
              <w:pStyle w:val="Textoindependiente"/>
              <w:rPr>
                <w:rFonts w:ascii="Arial" w:hAnsi="Arial" w:cs="Arial"/>
                <w:caps/>
                <w:sz w:val="20"/>
                <w:lang w:val="pt-BR"/>
              </w:rPr>
            </w:pPr>
          </w:p>
        </w:tc>
        <w:tc>
          <w:tcPr>
            <w:tcW w:w="2529" w:type="dxa"/>
            <w:tcBorders>
              <w:top w:val="single" w:sz="4" w:space="0" w:color="auto"/>
              <w:bottom w:val="single" w:sz="4" w:space="0" w:color="auto"/>
            </w:tcBorders>
            <w:shd w:val="clear" w:color="auto" w:fill="auto"/>
          </w:tcPr>
          <w:p w:rsidR="00A94550" w:rsidRPr="00543F27" w:rsidRDefault="00A94550" w:rsidP="00A94550">
            <w:pPr>
              <w:pStyle w:val="Textoindependiente"/>
              <w:rPr>
                <w:rFonts w:ascii="Arial" w:hAnsi="Arial" w:cs="Arial"/>
                <w:caps/>
                <w:sz w:val="20"/>
                <w:lang w:val="pt-BR"/>
              </w:rPr>
            </w:pPr>
          </w:p>
        </w:tc>
      </w:tr>
      <w:tr w:rsidR="00A94550" w:rsidRPr="00435EE0" w:rsidTr="00A87BC5">
        <w:trPr>
          <w:jc w:val="center"/>
        </w:trPr>
        <w:tc>
          <w:tcPr>
            <w:tcW w:w="2088" w:type="dxa"/>
            <w:tcBorders>
              <w:top w:val="nil"/>
              <w:bottom w:val="single" w:sz="4" w:space="0" w:color="auto"/>
            </w:tcBorders>
            <w:shd w:val="clear" w:color="auto" w:fill="auto"/>
          </w:tcPr>
          <w:p w:rsidR="00A94550" w:rsidRPr="00543F27" w:rsidRDefault="00A94550" w:rsidP="00A94550">
            <w:pPr>
              <w:pStyle w:val="Textoindependiente"/>
              <w:jc w:val="center"/>
              <w:rPr>
                <w:rFonts w:ascii="Arial" w:hAnsi="Arial" w:cs="Arial"/>
                <w:b/>
                <w:caps/>
                <w:sz w:val="20"/>
                <w:lang w:val="pt-BR"/>
              </w:rPr>
            </w:pPr>
          </w:p>
          <w:p w:rsidR="00A94550" w:rsidRPr="00543F27" w:rsidRDefault="00A94550" w:rsidP="00A94550">
            <w:pPr>
              <w:pStyle w:val="Textoindependiente"/>
              <w:jc w:val="center"/>
              <w:rPr>
                <w:rFonts w:ascii="Arial" w:hAnsi="Arial" w:cs="Arial"/>
                <w:b/>
                <w:caps/>
                <w:sz w:val="20"/>
                <w:lang w:val="pt-BR"/>
              </w:rPr>
            </w:pPr>
          </w:p>
          <w:p w:rsidR="00A94550" w:rsidRPr="00543F27" w:rsidRDefault="00A94550" w:rsidP="00A94550">
            <w:pPr>
              <w:pStyle w:val="Textoindependiente"/>
              <w:jc w:val="center"/>
              <w:rPr>
                <w:rFonts w:ascii="Arial" w:hAnsi="Arial" w:cs="Arial"/>
                <w:b/>
                <w:caps/>
                <w:sz w:val="20"/>
                <w:lang w:val="pt-BR"/>
              </w:rPr>
            </w:pPr>
          </w:p>
          <w:p w:rsidR="00A94550" w:rsidRPr="00435EE0" w:rsidRDefault="00A94550" w:rsidP="00A94550">
            <w:pPr>
              <w:pStyle w:val="Textoindependiente"/>
              <w:jc w:val="center"/>
              <w:rPr>
                <w:rFonts w:ascii="Arial" w:hAnsi="Arial" w:cs="Arial"/>
                <w:b/>
                <w:caps/>
                <w:sz w:val="20"/>
                <w:lang w:val="es-MX"/>
              </w:rPr>
            </w:pPr>
            <w:r w:rsidRPr="00435EE0">
              <w:rPr>
                <w:rFonts w:ascii="Arial" w:hAnsi="Arial" w:cs="Arial"/>
                <w:b/>
                <w:caps/>
                <w:sz w:val="20"/>
                <w:lang w:val="es-MX"/>
              </w:rPr>
              <w:t>secretariA</w:t>
            </w:r>
          </w:p>
        </w:tc>
        <w:tc>
          <w:tcPr>
            <w:tcW w:w="2443" w:type="dxa"/>
            <w:tcBorders>
              <w:top w:val="nil"/>
              <w:bottom w:val="single" w:sz="4" w:space="0" w:color="auto"/>
            </w:tcBorders>
            <w:shd w:val="clear" w:color="auto" w:fill="auto"/>
          </w:tcPr>
          <w:p w:rsidR="00A94550" w:rsidRPr="00435EE0" w:rsidRDefault="00A94550" w:rsidP="00A94550">
            <w:pPr>
              <w:jc w:val="center"/>
              <w:rPr>
                <w:rFonts w:ascii="Arial" w:hAnsi="Arial" w:cs="Arial"/>
                <w:sz w:val="20"/>
                <w:szCs w:val="20"/>
                <w:lang w:val="es-MX"/>
              </w:rPr>
            </w:pPr>
            <w:r w:rsidRPr="00435EE0">
              <w:rPr>
                <w:rFonts w:ascii="Arial" w:hAnsi="Arial" w:cs="Arial"/>
                <w:noProof/>
                <w:sz w:val="20"/>
                <w:szCs w:val="20"/>
                <w:lang w:val="es-MX" w:eastAsia="es-MX"/>
              </w:rPr>
              <w:drawing>
                <wp:inline distT="0" distB="0" distL="0" distR="0" wp14:anchorId="6389518F" wp14:editId="260AC460">
                  <wp:extent cx="731520" cy="914400"/>
                  <wp:effectExtent l="0" t="0" r="0" b="0"/>
                  <wp:docPr id="11" name="Imagen 11"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ttp://www.congresoyucatan.gob.mx/recursos/diputado/0840b140f00abc70f10aebbe426a446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inline>
              </w:drawing>
            </w:r>
          </w:p>
          <w:p w:rsidR="001D5D72" w:rsidRPr="00435EE0" w:rsidRDefault="005E3F50" w:rsidP="00DF472B">
            <w:pPr>
              <w:jc w:val="center"/>
              <w:rPr>
                <w:rFonts w:ascii="Arial" w:hAnsi="Arial" w:cs="Arial"/>
                <w:b/>
                <w:bCs/>
                <w:caps/>
                <w:sz w:val="20"/>
                <w:szCs w:val="20"/>
                <w:bdr w:val="none" w:sz="0" w:space="0" w:color="auto" w:frame="1"/>
                <w:lang w:val="es-MX"/>
              </w:rPr>
            </w:pPr>
            <w:hyperlink r:id="rId11" w:history="1">
              <w:r w:rsidR="00A94550" w:rsidRPr="00435EE0">
                <w:rPr>
                  <w:rFonts w:ascii="Arial" w:hAnsi="Arial" w:cs="Arial"/>
                  <w:b/>
                  <w:bCs/>
                  <w:caps/>
                  <w:sz w:val="20"/>
                  <w:szCs w:val="20"/>
                  <w:bdr w:val="none" w:sz="0" w:space="0" w:color="auto" w:frame="1"/>
                  <w:lang w:val="es-MX"/>
                </w:rPr>
                <w:t>DIP. ROSA ADRIANA DÍAZ LIZAMA</w:t>
              </w:r>
            </w:hyperlink>
          </w:p>
        </w:tc>
        <w:tc>
          <w:tcPr>
            <w:tcW w:w="1985" w:type="dxa"/>
            <w:tcBorders>
              <w:top w:val="nil"/>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c>
          <w:tcPr>
            <w:tcW w:w="2529" w:type="dxa"/>
            <w:tcBorders>
              <w:top w:val="nil"/>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r>
      <w:tr w:rsidR="00A94550" w:rsidRPr="00435EE0" w:rsidTr="00A87BC5">
        <w:trPr>
          <w:jc w:val="center"/>
        </w:trPr>
        <w:tc>
          <w:tcPr>
            <w:tcW w:w="2088" w:type="dxa"/>
            <w:tcBorders>
              <w:top w:val="single" w:sz="4" w:space="0" w:color="auto"/>
              <w:bottom w:val="single" w:sz="4" w:space="0" w:color="auto"/>
            </w:tcBorders>
            <w:shd w:val="clear" w:color="auto" w:fill="auto"/>
          </w:tcPr>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r w:rsidRPr="00435EE0">
              <w:rPr>
                <w:rFonts w:ascii="Arial" w:hAnsi="Arial" w:cs="Arial"/>
                <w:b/>
                <w:caps/>
                <w:sz w:val="20"/>
                <w:lang w:val="es-MX"/>
              </w:rPr>
              <w:t>SECRETARIA</w:t>
            </w:r>
          </w:p>
        </w:tc>
        <w:tc>
          <w:tcPr>
            <w:tcW w:w="2443" w:type="dxa"/>
            <w:tcBorders>
              <w:top w:val="single" w:sz="4" w:space="0" w:color="auto"/>
              <w:bottom w:val="single" w:sz="4" w:space="0" w:color="auto"/>
            </w:tcBorders>
            <w:shd w:val="clear" w:color="auto" w:fill="auto"/>
          </w:tcPr>
          <w:p w:rsidR="00A94550" w:rsidRPr="00435EE0" w:rsidRDefault="00A94550" w:rsidP="00A94550">
            <w:pPr>
              <w:jc w:val="center"/>
              <w:rPr>
                <w:rFonts w:ascii="Arial" w:hAnsi="Arial" w:cs="Arial"/>
                <w:b/>
                <w:sz w:val="20"/>
                <w:szCs w:val="20"/>
                <w:lang w:val="es-MX"/>
              </w:rPr>
            </w:pPr>
            <w:r w:rsidRPr="00435EE0">
              <w:rPr>
                <w:rFonts w:ascii="Arial" w:hAnsi="Arial" w:cs="Arial"/>
                <w:noProof/>
                <w:color w:val="000000"/>
                <w:sz w:val="20"/>
                <w:szCs w:val="20"/>
                <w:lang w:val="es-MX" w:eastAsia="es-MX"/>
              </w:rPr>
              <w:drawing>
                <wp:inline distT="0" distB="0" distL="0" distR="0" wp14:anchorId="061C6029" wp14:editId="09A1AABD">
                  <wp:extent cx="731520" cy="1005840"/>
                  <wp:effectExtent l="0" t="0" r="0" b="3810"/>
                  <wp:docPr id="10" name="Imagen 10"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www.congresoyucatan.gob.mx/recursos/diputado/fb934ebed5b8e85baaf46efc4541b45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435EE0" w:rsidRDefault="00A94550" w:rsidP="00A94550">
            <w:pPr>
              <w:jc w:val="center"/>
              <w:rPr>
                <w:rFonts w:ascii="Arial" w:hAnsi="Arial" w:cs="Arial"/>
                <w:b/>
                <w:sz w:val="20"/>
                <w:szCs w:val="20"/>
                <w:lang w:val="es-MX"/>
              </w:rPr>
            </w:pPr>
            <w:r w:rsidRPr="00435EE0">
              <w:rPr>
                <w:rFonts w:ascii="Arial" w:hAnsi="Arial" w:cs="Arial"/>
                <w:b/>
                <w:sz w:val="20"/>
                <w:szCs w:val="20"/>
                <w:lang w:val="es-MX"/>
              </w:rPr>
              <w:t>DIP. LILA ROSA FRÍAS CASTILLO</w:t>
            </w:r>
          </w:p>
        </w:tc>
        <w:tc>
          <w:tcPr>
            <w:tcW w:w="1985" w:type="dxa"/>
            <w:tcBorders>
              <w:top w:val="single" w:sz="4" w:space="0" w:color="auto"/>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c>
          <w:tcPr>
            <w:tcW w:w="2529" w:type="dxa"/>
            <w:tcBorders>
              <w:top w:val="single" w:sz="4" w:space="0" w:color="auto"/>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r>
      <w:tr w:rsidR="00CC493B" w:rsidRPr="00435EE0" w:rsidTr="00A87BC5">
        <w:trPr>
          <w:jc w:val="center"/>
        </w:trPr>
        <w:tc>
          <w:tcPr>
            <w:tcW w:w="9045" w:type="dxa"/>
            <w:gridSpan w:val="4"/>
            <w:tcBorders>
              <w:top w:val="single" w:sz="4" w:space="0" w:color="auto"/>
              <w:left w:val="nil"/>
              <w:bottom w:val="nil"/>
              <w:right w:val="nil"/>
            </w:tcBorders>
            <w:shd w:val="clear" w:color="auto" w:fill="auto"/>
          </w:tcPr>
          <w:p w:rsidR="00CC493B" w:rsidRPr="00435EE0" w:rsidRDefault="00CC493B" w:rsidP="00A94550">
            <w:pPr>
              <w:pStyle w:val="Textoindependiente"/>
              <w:rPr>
                <w:rFonts w:ascii="Arial" w:hAnsi="Arial" w:cs="Arial"/>
                <w:caps/>
                <w:sz w:val="20"/>
                <w:lang w:val="es-MX"/>
              </w:rPr>
            </w:pPr>
            <w:r>
              <w:rPr>
                <w:rFonts w:ascii="Arial" w:hAnsi="Arial" w:cs="Arial"/>
                <w:sz w:val="18"/>
                <w:szCs w:val="18"/>
                <w:lang w:val="es-MX"/>
              </w:rPr>
              <w:t xml:space="preserve">         </w:t>
            </w:r>
            <w:r w:rsidRPr="009149A1">
              <w:rPr>
                <w:rFonts w:ascii="Arial" w:hAnsi="Arial" w:cs="Arial"/>
                <w:sz w:val="18"/>
                <w:szCs w:val="18"/>
                <w:lang w:val="es-MX"/>
              </w:rPr>
              <w:t xml:space="preserve">Esta hoja contiene las firmas del Dictamen de Decreto </w:t>
            </w:r>
            <w:r>
              <w:rPr>
                <w:rFonts w:ascii="Arial" w:hAnsi="Arial" w:cs="Arial"/>
                <w:sz w:val="18"/>
                <w:szCs w:val="18"/>
              </w:rPr>
              <w:t>q</w:t>
            </w:r>
            <w:r w:rsidRPr="009149A1">
              <w:rPr>
                <w:rFonts w:ascii="Arial" w:hAnsi="Arial" w:cs="Arial"/>
                <w:sz w:val="18"/>
                <w:szCs w:val="18"/>
              </w:rPr>
              <w:t xml:space="preserve">ue modifica la Ley General de Hacienda del Estado de Yucatán </w:t>
            </w:r>
            <w:r w:rsidRPr="009149A1">
              <w:rPr>
                <w:rFonts w:ascii="Arial" w:hAnsi="Arial" w:cs="Arial"/>
                <w:sz w:val="18"/>
                <w:szCs w:val="18"/>
                <w:shd w:val="clear" w:color="auto" w:fill="FFFFFF"/>
              </w:rPr>
              <w:t xml:space="preserve">y la Ley de Ingresos del Estado de Yucatán para el Ejercicio Fiscal 2020, </w:t>
            </w:r>
            <w:r w:rsidRPr="009149A1">
              <w:rPr>
                <w:rFonts w:ascii="Arial" w:hAnsi="Arial" w:cs="Arial"/>
                <w:sz w:val="18"/>
                <w:szCs w:val="18"/>
              </w:rPr>
              <w:t>en materia de derogación del derecho por la infraestructura tecnológica en materia de seguridad pública.</w:t>
            </w:r>
          </w:p>
        </w:tc>
      </w:tr>
      <w:tr w:rsidR="00A94550" w:rsidRPr="00435EE0" w:rsidTr="00543F27">
        <w:trPr>
          <w:jc w:val="center"/>
        </w:trPr>
        <w:tc>
          <w:tcPr>
            <w:tcW w:w="2088" w:type="dxa"/>
            <w:tcBorders>
              <w:top w:val="nil"/>
              <w:bottom w:val="single" w:sz="4" w:space="0" w:color="auto"/>
            </w:tcBorders>
            <w:shd w:val="clear" w:color="auto" w:fill="auto"/>
          </w:tcPr>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r w:rsidRPr="00435EE0">
              <w:rPr>
                <w:rFonts w:ascii="Arial" w:hAnsi="Arial" w:cs="Arial"/>
                <w:b/>
                <w:caps/>
                <w:sz w:val="20"/>
                <w:lang w:val="es-MX"/>
              </w:rPr>
              <w:t>VOCAL</w:t>
            </w:r>
          </w:p>
        </w:tc>
        <w:tc>
          <w:tcPr>
            <w:tcW w:w="2443" w:type="dxa"/>
            <w:tcBorders>
              <w:top w:val="single" w:sz="4" w:space="0" w:color="auto"/>
              <w:bottom w:val="single" w:sz="4" w:space="0" w:color="auto"/>
            </w:tcBorders>
            <w:shd w:val="clear" w:color="auto" w:fill="auto"/>
          </w:tcPr>
          <w:p w:rsidR="00A94550" w:rsidRPr="00435EE0" w:rsidRDefault="00A94550" w:rsidP="00A94550">
            <w:pPr>
              <w:jc w:val="center"/>
              <w:rPr>
                <w:rFonts w:ascii="Arial" w:hAnsi="Arial" w:cs="Arial"/>
                <w:b/>
                <w:sz w:val="20"/>
                <w:szCs w:val="20"/>
                <w:lang w:val="es-MX"/>
              </w:rPr>
            </w:pPr>
            <w:r w:rsidRPr="00435EE0">
              <w:rPr>
                <w:rFonts w:ascii="Arial" w:hAnsi="Arial" w:cs="Arial"/>
                <w:noProof/>
                <w:color w:val="000000"/>
                <w:sz w:val="20"/>
                <w:szCs w:val="20"/>
                <w:lang w:val="es-MX" w:eastAsia="es-MX"/>
              </w:rPr>
              <w:drawing>
                <wp:inline distT="0" distB="0" distL="0" distR="0" wp14:anchorId="1A1FBDB9" wp14:editId="4EBE2A5D">
                  <wp:extent cx="640080" cy="914400"/>
                  <wp:effectExtent l="0" t="0" r="7620" b="0"/>
                  <wp:docPr id="9" name="Imagen 9"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www.congresoyucatan.gob.mx/recursos/diputado/57475cf339c9e8beaa853b9ed0705ed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 cy="914400"/>
                          </a:xfrm>
                          <a:prstGeom prst="rect">
                            <a:avLst/>
                          </a:prstGeom>
                          <a:noFill/>
                          <a:ln>
                            <a:noFill/>
                          </a:ln>
                        </pic:spPr>
                      </pic:pic>
                    </a:graphicData>
                  </a:graphic>
                </wp:inline>
              </w:drawing>
            </w:r>
          </w:p>
          <w:p w:rsidR="00A94550" w:rsidRPr="00435EE0" w:rsidRDefault="00A94550" w:rsidP="00A94550">
            <w:pPr>
              <w:jc w:val="center"/>
              <w:rPr>
                <w:rFonts w:ascii="Arial" w:hAnsi="Arial" w:cs="Arial"/>
                <w:b/>
                <w:sz w:val="20"/>
                <w:szCs w:val="20"/>
                <w:lang w:val="es-MX"/>
              </w:rPr>
            </w:pPr>
            <w:r w:rsidRPr="00435EE0">
              <w:rPr>
                <w:rFonts w:ascii="Arial" w:hAnsi="Arial" w:cs="Arial"/>
                <w:b/>
                <w:sz w:val="20"/>
                <w:szCs w:val="20"/>
                <w:lang w:val="es-MX"/>
              </w:rPr>
              <w:t xml:space="preserve">DIP. </w:t>
            </w:r>
            <w:r w:rsidR="00280612" w:rsidRPr="00435EE0">
              <w:rPr>
                <w:rFonts w:ascii="Arial" w:hAnsi="Arial" w:cs="Arial"/>
                <w:b/>
                <w:sz w:val="20"/>
                <w:szCs w:val="20"/>
                <w:lang w:val="es-MX"/>
              </w:rPr>
              <w:t>MIRTHEA DEL ROSARIO ARJONA MARTÍ</w:t>
            </w:r>
            <w:r w:rsidRPr="00435EE0">
              <w:rPr>
                <w:rFonts w:ascii="Arial" w:hAnsi="Arial" w:cs="Arial"/>
                <w:b/>
                <w:sz w:val="20"/>
                <w:szCs w:val="20"/>
                <w:lang w:val="es-MX"/>
              </w:rPr>
              <w:t>N</w:t>
            </w:r>
          </w:p>
        </w:tc>
        <w:tc>
          <w:tcPr>
            <w:tcW w:w="1985" w:type="dxa"/>
            <w:tcBorders>
              <w:top w:val="nil"/>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c>
          <w:tcPr>
            <w:tcW w:w="2529" w:type="dxa"/>
            <w:tcBorders>
              <w:top w:val="nil"/>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r>
      <w:tr w:rsidR="00A94550" w:rsidRPr="00435EE0" w:rsidTr="00A87BC5">
        <w:trPr>
          <w:jc w:val="center"/>
        </w:trPr>
        <w:tc>
          <w:tcPr>
            <w:tcW w:w="2088" w:type="dxa"/>
            <w:tcBorders>
              <w:bottom w:val="single" w:sz="4" w:space="0" w:color="auto"/>
            </w:tcBorders>
            <w:shd w:val="clear" w:color="auto" w:fill="auto"/>
          </w:tcPr>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r w:rsidRPr="00435EE0">
              <w:rPr>
                <w:rFonts w:ascii="Arial" w:hAnsi="Arial" w:cs="Arial"/>
                <w:b/>
                <w:caps/>
                <w:sz w:val="20"/>
                <w:lang w:val="es-MX"/>
              </w:rPr>
              <w:t>VOCAL</w:t>
            </w:r>
          </w:p>
        </w:tc>
        <w:tc>
          <w:tcPr>
            <w:tcW w:w="2443" w:type="dxa"/>
            <w:tcBorders>
              <w:bottom w:val="single" w:sz="4" w:space="0" w:color="auto"/>
            </w:tcBorders>
            <w:shd w:val="clear" w:color="auto" w:fill="auto"/>
          </w:tcPr>
          <w:p w:rsidR="00A94550" w:rsidRPr="00435EE0" w:rsidRDefault="00A94550" w:rsidP="00A94550">
            <w:pPr>
              <w:jc w:val="center"/>
              <w:rPr>
                <w:rFonts w:ascii="Arial" w:hAnsi="Arial" w:cs="Arial"/>
                <w:b/>
                <w:sz w:val="20"/>
                <w:szCs w:val="20"/>
                <w:lang w:val="es-MX"/>
              </w:rPr>
            </w:pPr>
            <w:r w:rsidRPr="00435EE0">
              <w:rPr>
                <w:rFonts w:ascii="Arial" w:hAnsi="Arial" w:cs="Arial"/>
                <w:noProof/>
                <w:color w:val="000000"/>
                <w:sz w:val="20"/>
                <w:szCs w:val="20"/>
                <w:lang w:val="es-MX" w:eastAsia="es-MX"/>
              </w:rPr>
              <w:drawing>
                <wp:inline distT="0" distB="0" distL="0" distR="0" wp14:anchorId="706C088D" wp14:editId="7B90F019">
                  <wp:extent cx="731520" cy="914400"/>
                  <wp:effectExtent l="0" t="0" r="0" b="0"/>
                  <wp:docPr id="7" name="Imagen 7"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www.congresoyucatan.gob.mx/recursos/diputado/1eebdd9afaab15f6c2a68f5eab341d5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inline>
              </w:drawing>
            </w:r>
          </w:p>
          <w:p w:rsidR="00A94550" w:rsidRPr="00435EE0" w:rsidRDefault="00A94550" w:rsidP="00A94550">
            <w:pPr>
              <w:jc w:val="center"/>
              <w:rPr>
                <w:rFonts w:ascii="Arial" w:hAnsi="Arial" w:cs="Arial"/>
                <w:b/>
                <w:sz w:val="20"/>
                <w:szCs w:val="20"/>
                <w:lang w:val="es-MX"/>
              </w:rPr>
            </w:pPr>
            <w:r w:rsidRPr="00435EE0">
              <w:rPr>
                <w:rFonts w:ascii="Arial" w:hAnsi="Arial" w:cs="Arial"/>
                <w:b/>
                <w:sz w:val="20"/>
                <w:szCs w:val="20"/>
                <w:lang w:val="es-MX"/>
              </w:rPr>
              <w:t>DIP. WARNEL MAY ESCOBAR</w:t>
            </w:r>
          </w:p>
        </w:tc>
        <w:tc>
          <w:tcPr>
            <w:tcW w:w="1985" w:type="dxa"/>
            <w:tcBorders>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c>
          <w:tcPr>
            <w:tcW w:w="2529" w:type="dxa"/>
            <w:tcBorders>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r>
      <w:tr w:rsidR="00A94550" w:rsidRPr="00435EE0" w:rsidTr="00A87BC5">
        <w:trPr>
          <w:jc w:val="center"/>
        </w:trPr>
        <w:tc>
          <w:tcPr>
            <w:tcW w:w="2088" w:type="dxa"/>
            <w:tcBorders>
              <w:top w:val="single" w:sz="4" w:space="0" w:color="auto"/>
              <w:bottom w:val="single" w:sz="4" w:space="0" w:color="auto"/>
            </w:tcBorders>
            <w:shd w:val="clear" w:color="auto" w:fill="auto"/>
          </w:tcPr>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r w:rsidRPr="00435EE0">
              <w:rPr>
                <w:rFonts w:ascii="Arial" w:hAnsi="Arial" w:cs="Arial"/>
                <w:b/>
                <w:caps/>
                <w:sz w:val="20"/>
                <w:lang w:val="es-MX"/>
              </w:rPr>
              <w:t>VOCAL</w:t>
            </w:r>
          </w:p>
        </w:tc>
        <w:tc>
          <w:tcPr>
            <w:tcW w:w="2443" w:type="dxa"/>
            <w:tcBorders>
              <w:top w:val="single" w:sz="4" w:space="0" w:color="auto"/>
              <w:bottom w:val="single" w:sz="4" w:space="0" w:color="auto"/>
            </w:tcBorders>
            <w:shd w:val="clear" w:color="auto" w:fill="auto"/>
          </w:tcPr>
          <w:p w:rsidR="00A94550" w:rsidRPr="00435EE0" w:rsidRDefault="00A94550" w:rsidP="00A94550">
            <w:pPr>
              <w:jc w:val="center"/>
              <w:rPr>
                <w:rFonts w:ascii="Arial" w:hAnsi="Arial" w:cs="Arial"/>
                <w:b/>
                <w:sz w:val="20"/>
                <w:szCs w:val="20"/>
                <w:lang w:val="es-MX"/>
              </w:rPr>
            </w:pPr>
            <w:r w:rsidRPr="00435EE0">
              <w:rPr>
                <w:rFonts w:ascii="Arial" w:hAnsi="Arial" w:cs="Arial"/>
                <w:noProof/>
                <w:color w:val="000000"/>
                <w:sz w:val="20"/>
                <w:szCs w:val="20"/>
                <w:lang w:val="es-MX" w:eastAsia="es-MX"/>
              </w:rPr>
              <w:drawing>
                <wp:inline distT="0" distB="0" distL="0" distR="0" wp14:anchorId="0257D810" wp14:editId="7F087D5B">
                  <wp:extent cx="731520" cy="1005840"/>
                  <wp:effectExtent l="0" t="0" r="0" b="3810"/>
                  <wp:docPr id="6" name="Imagen 6"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www.congresoyucatan.gob.mx/recursos/diputado/c6a01fa0d5adca1655a63139428cf1c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435EE0" w:rsidRDefault="00A94550" w:rsidP="00A94550">
            <w:pPr>
              <w:jc w:val="center"/>
              <w:rPr>
                <w:rFonts w:ascii="Arial" w:hAnsi="Arial" w:cs="Arial"/>
                <w:b/>
                <w:sz w:val="20"/>
                <w:szCs w:val="20"/>
                <w:lang w:val="es-MX"/>
              </w:rPr>
            </w:pPr>
            <w:r w:rsidRPr="00435EE0">
              <w:rPr>
                <w:rFonts w:ascii="Arial" w:hAnsi="Arial" w:cs="Arial"/>
                <w:b/>
                <w:sz w:val="20"/>
                <w:szCs w:val="20"/>
                <w:lang w:val="es-MX"/>
              </w:rPr>
              <w:t>DIP. MARÍA MILAGROS ROMERO BASTARRACHEA</w:t>
            </w:r>
          </w:p>
        </w:tc>
        <w:tc>
          <w:tcPr>
            <w:tcW w:w="1985" w:type="dxa"/>
            <w:tcBorders>
              <w:top w:val="single" w:sz="4" w:space="0" w:color="auto"/>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c>
          <w:tcPr>
            <w:tcW w:w="2529" w:type="dxa"/>
            <w:tcBorders>
              <w:top w:val="single" w:sz="4" w:space="0" w:color="auto"/>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r>
      <w:tr w:rsidR="00A94550" w:rsidRPr="00435EE0" w:rsidTr="00543F27">
        <w:trPr>
          <w:jc w:val="center"/>
        </w:trPr>
        <w:tc>
          <w:tcPr>
            <w:tcW w:w="2088" w:type="dxa"/>
            <w:tcBorders>
              <w:top w:val="nil"/>
              <w:bottom w:val="single" w:sz="4" w:space="0" w:color="auto"/>
            </w:tcBorders>
            <w:shd w:val="clear" w:color="auto" w:fill="auto"/>
          </w:tcPr>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r w:rsidRPr="00435EE0">
              <w:rPr>
                <w:rFonts w:ascii="Arial" w:hAnsi="Arial" w:cs="Arial"/>
                <w:b/>
                <w:caps/>
                <w:sz w:val="20"/>
                <w:lang w:val="es-MX"/>
              </w:rPr>
              <w:t>VOCAL</w:t>
            </w:r>
          </w:p>
        </w:tc>
        <w:tc>
          <w:tcPr>
            <w:tcW w:w="2443" w:type="dxa"/>
            <w:tcBorders>
              <w:top w:val="nil"/>
              <w:bottom w:val="single" w:sz="4" w:space="0" w:color="auto"/>
            </w:tcBorders>
            <w:shd w:val="clear" w:color="auto" w:fill="auto"/>
          </w:tcPr>
          <w:p w:rsidR="00A94550" w:rsidRPr="00435EE0" w:rsidRDefault="00A94550" w:rsidP="00A94550">
            <w:pPr>
              <w:jc w:val="center"/>
              <w:rPr>
                <w:rFonts w:ascii="Arial" w:hAnsi="Arial" w:cs="Arial"/>
                <w:sz w:val="20"/>
                <w:szCs w:val="20"/>
                <w:lang w:val="es-MX"/>
              </w:rPr>
            </w:pPr>
            <w:r w:rsidRPr="00435EE0">
              <w:rPr>
                <w:rFonts w:ascii="Arial" w:hAnsi="Arial" w:cs="Arial"/>
                <w:noProof/>
                <w:sz w:val="20"/>
                <w:szCs w:val="20"/>
                <w:lang w:val="es-MX" w:eastAsia="es-MX"/>
              </w:rPr>
              <w:drawing>
                <wp:inline distT="0" distB="0" distL="0" distR="0" wp14:anchorId="03BDF7F6" wp14:editId="29DE5223">
                  <wp:extent cx="731520" cy="1005840"/>
                  <wp:effectExtent l="0" t="0" r="0" b="3810"/>
                  <wp:docPr id="5" name="Imagen 5"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congresoyucatan.gob.mx/recursos/diputado/3aa932a4b7764262e99929b4afb1b4f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435EE0" w:rsidRDefault="005E3F50" w:rsidP="00A94550">
            <w:pPr>
              <w:jc w:val="center"/>
              <w:rPr>
                <w:rFonts w:ascii="Arial" w:hAnsi="Arial" w:cs="Arial"/>
                <w:b/>
                <w:bCs/>
                <w:caps/>
                <w:sz w:val="20"/>
                <w:szCs w:val="20"/>
                <w:bdr w:val="none" w:sz="0" w:space="0" w:color="auto" w:frame="1"/>
                <w:lang w:val="es-MX"/>
              </w:rPr>
            </w:pPr>
            <w:hyperlink r:id="rId17" w:history="1">
              <w:r w:rsidR="00280612" w:rsidRPr="00435EE0">
                <w:rPr>
                  <w:rFonts w:ascii="Arial" w:hAnsi="Arial" w:cs="Arial"/>
                  <w:b/>
                  <w:bCs/>
                  <w:caps/>
                  <w:sz w:val="20"/>
                  <w:szCs w:val="20"/>
                  <w:bdr w:val="none" w:sz="0" w:space="0" w:color="auto" w:frame="1"/>
                  <w:lang w:val="es-MX"/>
                </w:rPr>
                <w:t>DIP. LETICIA GABRIELA EUÁ</w:t>
              </w:r>
              <w:r w:rsidR="00A94550" w:rsidRPr="00435EE0">
                <w:rPr>
                  <w:rFonts w:ascii="Arial" w:hAnsi="Arial" w:cs="Arial"/>
                  <w:b/>
                  <w:bCs/>
                  <w:caps/>
                  <w:sz w:val="20"/>
                  <w:szCs w:val="20"/>
                  <w:bdr w:val="none" w:sz="0" w:space="0" w:color="auto" w:frame="1"/>
                  <w:lang w:val="es-MX"/>
                </w:rPr>
                <w:t>N MIS</w:t>
              </w:r>
            </w:hyperlink>
          </w:p>
        </w:tc>
        <w:tc>
          <w:tcPr>
            <w:tcW w:w="1985" w:type="dxa"/>
            <w:tcBorders>
              <w:top w:val="nil"/>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c>
          <w:tcPr>
            <w:tcW w:w="2529" w:type="dxa"/>
            <w:tcBorders>
              <w:top w:val="nil"/>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r>
      <w:tr w:rsidR="00A94550" w:rsidRPr="00435EE0" w:rsidTr="00543F27">
        <w:trPr>
          <w:jc w:val="center"/>
        </w:trPr>
        <w:tc>
          <w:tcPr>
            <w:tcW w:w="2088" w:type="dxa"/>
            <w:tcBorders>
              <w:top w:val="nil"/>
              <w:bottom w:val="single" w:sz="4" w:space="0" w:color="auto"/>
            </w:tcBorders>
            <w:shd w:val="clear" w:color="auto" w:fill="auto"/>
          </w:tcPr>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A94550" w:rsidP="00A94550">
            <w:pPr>
              <w:pStyle w:val="Textoindependiente"/>
              <w:jc w:val="center"/>
              <w:rPr>
                <w:rFonts w:ascii="Arial" w:hAnsi="Arial" w:cs="Arial"/>
                <w:b/>
                <w:caps/>
                <w:sz w:val="20"/>
                <w:lang w:val="es-MX"/>
              </w:rPr>
            </w:pPr>
          </w:p>
          <w:p w:rsidR="00A94550" w:rsidRPr="00435EE0" w:rsidRDefault="000E5AE1" w:rsidP="000E5AE1">
            <w:pPr>
              <w:pStyle w:val="Textoindependiente"/>
              <w:tabs>
                <w:tab w:val="center" w:pos="936"/>
                <w:tab w:val="right" w:pos="1872"/>
              </w:tabs>
              <w:jc w:val="left"/>
              <w:rPr>
                <w:rFonts w:ascii="Arial" w:hAnsi="Arial" w:cs="Arial"/>
                <w:b/>
                <w:caps/>
                <w:sz w:val="20"/>
                <w:lang w:val="es-MX"/>
              </w:rPr>
            </w:pPr>
            <w:r w:rsidRPr="00435EE0">
              <w:rPr>
                <w:rFonts w:ascii="Arial" w:hAnsi="Arial" w:cs="Arial"/>
                <w:b/>
                <w:caps/>
                <w:sz w:val="20"/>
                <w:lang w:val="es-MX"/>
              </w:rPr>
              <w:tab/>
            </w:r>
            <w:r w:rsidR="00A94550" w:rsidRPr="00435EE0">
              <w:rPr>
                <w:rFonts w:ascii="Arial" w:hAnsi="Arial" w:cs="Arial"/>
                <w:b/>
                <w:caps/>
                <w:sz w:val="20"/>
                <w:lang w:val="es-MX"/>
              </w:rPr>
              <w:t>VOCAL</w:t>
            </w:r>
            <w:r w:rsidRPr="00435EE0">
              <w:rPr>
                <w:rFonts w:ascii="Arial" w:hAnsi="Arial" w:cs="Arial"/>
                <w:b/>
                <w:caps/>
                <w:sz w:val="20"/>
                <w:lang w:val="es-MX"/>
              </w:rPr>
              <w:tab/>
            </w:r>
          </w:p>
        </w:tc>
        <w:tc>
          <w:tcPr>
            <w:tcW w:w="2443" w:type="dxa"/>
            <w:tcBorders>
              <w:top w:val="single" w:sz="4" w:space="0" w:color="auto"/>
              <w:bottom w:val="single" w:sz="4" w:space="0" w:color="auto"/>
            </w:tcBorders>
            <w:shd w:val="clear" w:color="auto" w:fill="auto"/>
            <w:vAlign w:val="center"/>
          </w:tcPr>
          <w:p w:rsidR="00A94550" w:rsidRPr="00435EE0" w:rsidRDefault="00A94550" w:rsidP="00A94550">
            <w:pPr>
              <w:jc w:val="center"/>
              <w:rPr>
                <w:rFonts w:ascii="Arial" w:hAnsi="Arial" w:cs="Arial"/>
                <w:b/>
                <w:sz w:val="20"/>
                <w:szCs w:val="20"/>
                <w:lang w:val="es-MX"/>
              </w:rPr>
            </w:pPr>
            <w:r w:rsidRPr="00435EE0">
              <w:rPr>
                <w:rFonts w:ascii="Arial" w:hAnsi="Arial" w:cs="Arial"/>
                <w:noProof/>
                <w:color w:val="000000"/>
                <w:sz w:val="20"/>
                <w:szCs w:val="20"/>
                <w:lang w:val="es-MX" w:eastAsia="es-MX"/>
              </w:rPr>
              <w:drawing>
                <wp:inline distT="0" distB="0" distL="0" distR="0" wp14:anchorId="5101E447" wp14:editId="509F5048">
                  <wp:extent cx="731520" cy="1005840"/>
                  <wp:effectExtent l="0" t="0" r="0" b="3810"/>
                  <wp:docPr id="4" name="Imagen 4"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congresoyucatan.gob.mx/recursos/diputado/68b782ece8cd0ee23b3ca8646f1b23f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435EE0" w:rsidRDefault="00280612" w:rsidP="00A94550">
            <w:pPr>
              <w:jc w:val="center"/>
              <w:rPr>
                <w:rFonts w:ascii="Arial" w:hAnsi="Arial" w:cs="Arial"/>
                <w:b/>
                <w:sz w:val="20"/>
                <w:szCs w:val="20"/>
                <w:lang w:val="es-MX"/>
              </w:rPr>
            </w:pPr>
            <w:r w:rsidRPr="00435EE0">
              <w:rPr>
                <w:rFonts w:ascii="Arial" w:hAnsi="Arial" w:cs="Arial"/>
                <w:b/>
                <w:sz w:val="20"/>
                <w:szCs w:val="20"/>
                <w:lang w:val="es-MX"/>
              </w:rPr>
              <w:t>DIP. MARCOS NICOLÀS RODRÍ</w:t>
            </w:r>
            <w:r w:rsidR="00A94550" w:rsidRPr="00435EE0">
              <w:rPr>
                <w:rFonts w:ascii="Arial" w:hAnsi="Arial" w:cs="Arial"/>
                <w:b/>
                <w:sz w:val="20"/>
                <w:szCs w:val="20"/>
                <w:lang w:val="es-MX"/>
              </w:rPr>
              <w:t>GUEZ RUZ</w:t>
            </w:r>
          </w:p>
        </w:tc>
        <w:tc>
          <w:tcPr>
            <w:tcW w:w="1985" w:type="dxa"/>
            <w:tcBorders>
              <w:top w:val="nil"/>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c>
          <w:tcPr>
            <w:tcW w:w="2529" w:type="dxa"/>
            <w:tcBorders>
              <w:top w:val="nil"/>
              <w:bottom w:val="single" w:sz="4" w:space="0" w:color="auto"/>
            </w:tcBorders>
            <w:shd w:val="clear" w:color="auto" w:fill="auto"/>
          </w:tcPr>
          <w:p w:rsidR="00A94550" w:rsidRPr="00435EE0" w:rsidRDefault="00A94550" w:rsidP="00A94550">
            <w:pPr>
              <w:pStyle w:val="Textoindependiente"/>
              <w:rPr>
                <w:rFonts w:ascii="Arial" w:hAnsi="Arial" w:cs="Arial"/>
                <w:caps/>
                <w:sz w:val="20"/>
                <w:lang w:val="es-MX"/>
              </w:rPr>
            </w:pPr>
          </w:p>
        </w:tc>
      </w:tr>
      <w:tr w:rsidR="00A87BC5" w:rsidRPr="00435EE0" w:rsidTr="00A87BC5">
        <w:trPr>
          <w:jc w:val="center"/>
        </w:trPr>
        <w:tc>
          <w:tcPr>
            <w:tcW w:w="9045" w:type="dxa"/>
            <w:gridSpan w:val="4"/>
            <w:tcBorders>
              <w:top w:val="single" w:sz="4" w:space="0" w:color="auto"/>
              <w:left w:val="nil"/>
              <w:bottom w:val="nil"/>
              <w:right w:val="nil"/>
            </w:tcBorders>
            <w:shd w:val="clear" w:color="auto" w:fill="auto"/>
          </w:tcPr>
          <w:p w:rsidR="00A87BC5" w:rsidRPr="00435EE0" w:rsidRDefault="00A87BC5" w:rsidP="00A87BC5">
            <w:pPr>
              <w:pStyle w:val="Textoindependiente"/>
              <w:rPr>
                <w:rFonts w:ascii="Arial" w:hAnsi="Arial" w:cs="Arial"/>
                <w:caps/>
                <w:sz w:val="20"/>
                <w:lang w:val="es-MX"/>
              </w:rPr>
            </w:pPr>
            <w:r>
              <w:rPr>
                <w:rFonts w:ascii="Arial" w:hAnsi="Arial" w:cs="Arial"/>
                <w:sz w:val="18"/>
                <w:szCs w:val="18"/>
                <w:lang w:val="es-MX"/>
              </w:rPr>
              <w:t xml:space="preserve">         </w:t>
            </w:r>
            <w:r w:rsidRPr="009149A1">
              <w:rPr>
                <w:rFonts w:ascii="Arial" w:hAnsi="Arial" w:cs="Arial"/>
                <w:sz w:val="18"/>
                <w:szCs w:val="18"/>
                <w:lang w:val="es-MX"/>
              </w:rPr>
              <w:t xml:space="preserve">Esta hoja contiene las firmas del Dictamen de Decreto </w:t>
            </w:r>
            <w:r>
              <w:rPr>
                <w:rFonts w:ascii="Arial" w:hAnsi="Arial" w:cs="Arial"/>
                <w:sz w:val="18"/>
                <w:szCs w:val="18"/>
              </w:rPr>
              <w:t>q</w:t>
            </w:r>
            <w:r w:rsidRPr="009149A1">
              <w:rPr>
                <w:rFonts w:ascii="Arial" w:hAnsi="Arial" w:cs="Arial"/>
                <w:sz w:val="18"/>
                <w:szCs w:val="18"/>
              </w:rPr>
              <w:t xml:space="preserve">ue modifica la Ley General de Hacienda del Estado de Yucatán </w:t>
            </w:r>
            <w:r w:rsidRPr="009149A1">
              <w:rPr>
                <w:rFonts w:ascii="Arial" w:hAnsi="Arial" w:cs="Arial"/>
                <w:sz w:val="18"/>
                <w:szCs w:val="18"/>
                <w:shd w:val="clear" w:color="auto" w:fill="FFFFFF"/>
              </w:rPr>
              <w:t xml:space="preserve">y la Ley de Ingresos del Estado de Yucatán para el Ejercicio Fiscal 2020, </w:t>
            </w:r>
            <w:r w:rsidRPr="009149A1">
              <w:rPr>
                <w:rFonts w:ascii="Arial" w:hAnsi="Arial" w:cs="Arial"/>
                <w:sz w:val="18"/>
                <w:szCs w:val="18"/>
              </w:rPr>
              <w:t>en materia de derogación del derecho por la infraestructura tecnológica en materia de seguridad pública.</w:t>
            </w:r>
          </w:p>
        </w:tc>
      </w:tr>
    </w:tbl>
    <w:p w:rsidR="000E5AE1" w:rsidRPr="006C1D21" w:rsidRDefault="000E5AE1" w:rsidP="00700A29">
      <w:pPr>
        <w:adjustRightInd w:val="0"/>
        <w:jc w:val="both"/>
        <w:rPr>
          <w:rFonts w:ascii="Arial" w:hAnsi="Arial" w:cs="Arial"/>
          <w:sz w:val="10"/>
          <w:szCs w:val="10"/>
        </w:rPr>
      </w:pPr>
      <w:bookmarkStart w:id="0" w:name="_GoBack"/>
      <w:bookmarkEnd w:id="0"/>
    </w:p>
    <w:sectPr w:rsidR="000E5AE1" w:rsidRPr="006C1D21" w:rsidSect="001D46D3">
      <w:headerReference w:type="default" r:id="rId19"/>
      <w:footerReference w:type="even" r:id="rId20"/>
      <w:footerReference w:type="default" r:id="rId21"/>
      <w:pgSz w:w="12242" w:h="15842" w:code="1"/>
      <w:pgMar w:top="2694" w:right="1610" w:bottom="1417" w:left="2268" w:header="709" w:footer="9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F50" w:rsidRDefault="005E3F50">
      <w:r>
        <w:separator/>
      </w:r>
    </w:p>
  </w:endnote>
  <w:endnote w:type="continuationSeparator" w:id="0">
    <w:p w:rsidR="005E3F50" w:rsidRDefault="005E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0E9" w:rsidRDefault="006350E9"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350E9" w:rsidRDefault="006350E9" w:rsidP="00EB55D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0E9" w:rsidRPr="00552BCE" w:rsidRDefault="006350E9" w:rsidP="00334D5C">
    <w:pPr>
      <w:pStyle w:val="Piedepgina"/>
      <w:jc w:val="right"/>
      <w:rPr>
        <w:rFonts w:ascii="Arial" w:hAnsi="Arial" w:cs="Arial"/>
        <w:sz w:val="20"/>
        <w:szCs w:val="20"/>
      </w:rPr>
    </w:pPr>
    <w:r w:rsidRPr="00552BCE">
      <w:rPr>
        <w:rFonts w:ascii="Arial" w:hAnsi="Arial" w:cs="Arial"/>
        <w:sz w:val="20"/>
        <w:szCs w:val="20"/>
      </w:rPr>
      <w:fldChar w:fldCharType="begin"/>
    </w:r>
    <w:r w:rsidRPr="00552BCE">
      <w:rPr>
        <w:rFonts w:ascii="Arial" w:hAnsi="Arial" w:cs="Arial"/>
        <w:sz w:val="20"/>
        <w:szCs w:val="20"/>
      </w:rPr>
      <w:instrText>PAGE   \* MERGEFORMAT</w:instrText>
    </w:r>
    <w:r w:rsidRPr="00552BCE">
      <w:rPr>
        <w:rFonts w:ascii="Arial" w:hAnsi="Arial" w:cs="Arial"/>
        <w:sz w:val="20"/>
        <w:szCs w:val="20"/>
      </w:rPr>
      <w:fldChar w:fldCharType="separate"/>
    </w:r>
    <w:r w:rsidR="006C1D21">
      <w:rPr>
        <w:rFonts w:ascii="Arial" w:hAnsi="Arial" w:cs="Arial"/>
        <w:noProof/>
        <w:sz w:val="20"/>
        <w:szCs w:val="20"/>
      </w:rPr>
      <w:t>13</w:t>
    </w:r>
    <w:r w:rsidRPr="00552BC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F50" w:rsidRDefault="005E3F50">
      <w:r>
        <w:separator/>
      </w:r>
    </w:p>
  </w:footnote>
  <w:footnote w:type="continuationSeparator" w:id="0">
    <w:p w:rsidR="005E3F50" w:rsidRDefault="005E3F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0E9" w:rsidRDefault="006350E9">
    <w:pPr>
      <w:pStyle w:val="Encabezado"/>
    </w:pPr>
    <w:r>
      <w:rPr>
        <w:noProof/>
        <w:lang w:val="es-MX" w:eastAsia="es-MX"/>
      </w:rPr>
      <mc:AlternateContent>
        <mc:Choice Requires="wps">
          <w:drawing>
            <wp:anchor distT="0" distB="0" distL="114300" distR="114300" simplePos="0" relativeHeight="251657728" behindDoc="1" locked="0" layoutInCell="1" allowOverlap="1" wp14:anchorId="34F1ACBA" wp14:editId="367C3808">
              <wp:simplePos x="0" y="0"/>
              <wp:positionH relativeFrom="column">
                <wp:posOffset>-1052830</wp:posOffset>
              </wp:positionH>
              <wp:positionV relativeFrom="paragraph">
                <wp:posOffset>743585</wp:posOffset>
              </wp:positionV>
              <wp:extent cx="1727200" cy="469900"/>
              <wp:effectExtent l="0" t="0" r="6350" b="6350"/>
              <wp:wrapTight wrapText="bothSides">
                <wp:wrapPolygon edited="0">
                  <wp:start x="0" y="0"/>
                  <wp:lineTo x="0" y="21016"/>
                  <wp:lineTo x="21441" y="21016"/>
                  <wp:lineTo x="21441"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0E9" w:rsidRDefault="006350E9" w:rsidP="004215FB">
                          <w:pPr>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 xml:space="preserve">II LEGISLATURA DEL </w:t>
                          </w:r>
                          <w:r w:rsidRPr="00603AF2">
                            <w:rPr>
                              <w:rFonts w:ascii="Tahoma" w:hAnsi="Tahoma" w:cs="Tahoma"/>
                              <w:sz w:val="16"/>
                              <w:szCs w:val="16"/>
                              <w:lang w:val="es-MX"/>
                            </w:rPr>
                            <w:t>ESTADO</w:t>
                          </w:r>
                        </w:p>
                        <w:p w:rsidR="006350E9" w:rsidRDefault="006350E9" w:rsidP="004215FB">
                          <w:pPr>
                            <w:jc w:val="center"/>
                            <w:rPr>
                              <w:rFonts w:ascii="Tahoma" w:hAnsi="Tahoma" w:cs="Tahoma"/>
                              <w:sz w:val="16"/>
                              <w:szCs w:val="16"/>
                              <w:lang w:val="es-MX"/>
                            </w:rPr>
                          </w:pPr>
                          <w:r>
                            <w:rPr>
                              <w:rFonts w:ascii="Tahoma" w:hAnsi="Tahoma" w:cs="Tahoma"/>
                              <w:sz w:val="16"/>
                              <w:szCs w:val="16"/>
                              <w:lang w:val="es-MX"/>
                            </w:rPr>
                            <w:t>LIBRE Y SOBERANO</w:t>
                          </w:r>
                        </w:p>
                        <w:p w:rsidR="006350E9" w:rsidRPr="00603AF2" w:rsidRDefault="006350E9" w:rsidP="004215FB">
                          <w:pPr>
                            <w:jc w:val="center"/>
                            <w:rPr>
                              <w:rFonts w:ascii="Tahoma" w:hAnsi="Tahoma" w:cs="Tahoma"/>
                              <w:sz w:val="16"/>
                              <w:szCs w:val="16"/>
                              <w:lang w:val="es-MX"/>
                            </w:rPr>
                          </w:pPr>
                          <w:r>
                            <w:rPr>
                              <w:rFonts w:ascii="Tahoma" w:hAnsi="Tahoma" w:cs="Tahoma"/>
                              <w:sz w:val="16"/>
                              <w:szCs w:val="16"/>
                              <w:lang w:val="es-MX"/>
                            </w:rPr>
                            <w:t>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1ACBA" id="_x0000_t202" coordsize="21600,21600" o:spt="202" path="m,l,21600r21600,l21600,xe">
              <v:stroke joinstyle="miter"/>
              <v:path gradientshapeok="t" o:connecttype="rect"/>
            </v:shapetype>
            <v:shape id="Text Box 3" o:spid="_x0000_s1026" type="#_x0000_t202" style="position:absolute;margin-left:-82.9pt;margin-top:58.55pt;width:136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5GgAIAAA8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" stroked="f">
              <v:textbox>
                <w:txbxContent>
                  <w:p w:rsidR="006350E9" w:rsidRDefault="006350E9" w:rsidP="004215FB">
                    <w:pPr>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 xml:space="preserve">II LEGISLATURA DEL </w:t>
                    </w:r>
                    <w:r w:rsidRPr="00603AF2">
                      <w:rPr>
                        <w:rFonts w:ascii="Tahoma" w:hAnsi="Tahoma" w:cs="Tahoma"/>
                        <w:sz w:val="16"/>
                        <w:szCs w:val="16"/>
                        <w:lang w:val="es-MX"/>
                      </w:rPr>
                      <w:t>ESTADO</w:t>
                    </w:r>
                  </w:p>
                  <w:p w:rsidR="006350E9" w:rsidRDefault="006350E9" w:rsidP="004215FB">
                    <w:pPr>
                      <w:jc w:val="center"/>
                      <w:rPr>
                        <w:rFonts w:ascii="Tahoma" w:hAnsi="Tahoma" w:cs="Tahoma"/>
                        <w:sz w:val="16"/>
                        <w:szCs w:val="16"/>
                        <w:lang w:val="es-MX"/>
                      </w:rPr>
                    </w:pPr>
                    <w:r>
                      <w:rPr>
                        <w:rFonts w:ascii="Tahoma" w:hAnsi="Tahoma" w:cs="Tahoma"/>
                        <w:sz w:val="16"/>
                        <w:szCs w:val="16"/>
                        <w:lang w:val="es-MX"/>
                      </w:rPr>
                      <w:t>LIBRE Y SOBERANO</w:t>
                    </w:r>
                  </w:p>
                  <w:p w:rsidR="006350E9" w:rsidRPr="00603AF2" w:rsidRDefault="006350E9" w:rsidP="004215FB">
                    <w:pPr>
                      <w:jc w:val="center"/>
                      <w:rPr>
                        <w:rFonts w:ascii="Tahoma" w:hAnsi="Tahoma" w:cs="Tahoma"/>
                        <w:sz w:val="16"/>
                        <w:szCs w:val="16"/>
                        <w:lang w:val="es-MX"/>
                      </w:rPr>
                    </w:pPr>
                    <w:r>
                      <w:rPr>
                        <w:rFonts w:ascii="Tahoma" w:hAnsi="Tahoma" w:cs="Tahoma"/>
                        <w:sz w:val="16"/>
                        <w:szCs w:val="16"/>
                        <w:lang w:val="es-MX"/>
                      </w:rPr>
                      <w:t>DE YUCATÁN</w:t>
                    </w:r>
                  </w:p>
                </w:txbxContent>
              </v:textbox>
              <w10:wrap type="tight"/>
            </v:shape>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76FE12DB" wp14:editId="0C2650AD">
              <wp:simplePos x="0" y="0"/>
              <wp:positionH relativeFrom="column">
                <wp:posOffset>1219893</wp:posOffset>
              </wp:positionH>
              <wp:positionV relativeFrom="paragraph">
                <wp:posOffset>-28641</wp:posOffset>
              </wp:positionV>
              <wp:extent cx="4286250" cy="833994"/>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3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0E9" w:rsidRDefault="006350E9" w:rsidP="000418DA">
                          <w:pPr>
                            <w:pStyle w:val="Encabezado"/>
                            <w:jc w:val="center"/>
                          </w:pPr>
                          <w:r>
                            <w:t xml:space="preserve">GOBIERNO DEL ESTADO </w:t>
                          </w:r>
                          <w:proofErr w:type="gramStart"/>
                          <w:r>
                            <w:t>DE  YUCATÁN</w:t>
                          </w:r>
                          <w:proofErr w:type="gramEnd"/>
                        </w:p>
                        <w:p w:rsidR="006350E9" w:rsidRDefault="006350E9" w:rsidP="000418DA">
                          <w:pPr>
                            <w:pStyle w:val="Ttulo5"/>
                            <w:spacing w:line="240" w:lineRule="auto"/>
                            <w:rPr>
                              <w:rFonts w:ascii="Times New Roman" w:hAnsi="Times New Roman"/>
                              <w:bCs/>
                              <w:sz w:val="24"/>
                            </w:rPr>
                          </w:pPr>
                          <w:r>
                            <w:rPr>
                              <w:rFonts w:ascii="Times New Roman" w:hAnsi="Times New Roman"/>
                              <w:bCs/>
                              <w:sz w:val="24"/>
                            </w:rPr>
                            <w:t>PODER LEGISLATIVO</w:t>
                          </w:r>
                        </w:p>
                        <w:p w:rsidR="006350E9" w:rsidRDefault="006350E9" w:rsidP="008A6636">
                          <w:pPr>
                            <w:rPr>
                              <w:lang w:val="es-ES_tradnl"/>
                            </w:rPr>
                          </w:pPr>
                        </w:p>
                        <w:p w:rsidR="006350E9" w:rsidRPr="005531EA" w:rsidRDefault="006350E9" w:rsidP="008A6636">
                          <w:pPr>
                            <w:jc w:val="center"/>
                            <w:rPr>
                              <w:rFonts w:ascii="Brush Script MT" w:hAnsi="Brush Script MT"/>
                              <w:sz w:val="26"/>
                              <w:szCs w:val="26"/>
                            </w:rPr>
                          </w:pPr>
                          <w:bookmarkStart w:id="1" w:name="_Hlk5111169"/>
                          <w:r w:rsidRPr="005531EA">
                            <w:rPr>
                              <w:rFonts w:ascii="Brush Script MT" w:hAnsi="Brush Script MT" w:cs="Arial"/>
                              <w:sz w:val="26"/>
                              <w:szCs w:val="26"/>
                            </w:rPr>
                            <w:t>“LXII Legislatura de la Paridad de Género”</w:t>
                          </w:r>
                          <w:bookmarkEnd w:id="1"/>
                        </w:p>
                        <w:p w:rsidR="006350E9" w:rsidRPr="008A6636" w:rsidRDefault="006350E9" w:rsidP="008A66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E12DB" id="Text Box 1" o:spid="_x0000_s1027" type="#_x0000_t202" style="position:absolute;margin-left:96.05pt;margin-top:-2.25pt;width:337.5pt;height:6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4EhAIAABY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" stroked="f">
              <v:textbox>
                <w:txbxContent>
                  <w:p w:rsidR="006350E9" w:rsidRDefault="006350E9" w:rsidP="000418DA">
                    <w:pPr>
                      <w:pStyle w:val="Encabezado"/>
                      <w:jc w:val="center"/>
                    </w:pPr>
                    <w:r>
                      <w:t xml:space="preserve">GOBIERNO DEL ESTADO </w:t>
                    </w:r>
                    <w:proofErr w:type="gramStart"/>
                    <w:r>
                      <w:t>DE  YUCATÁN</w:t>
                    </w:r>
                    <w:proofErr w:type="gramEnd"/>
                  </w:p>
                  <w:p w:rsidR="006350E9" w:rsidRDefault="006350E9" w:rsidP="000418DA">
                    <w:pPr>
                      <w:pStyle w:val="Ttulo5"/>
                      <w:spacing w:line="240" w:lineRule="auto"/>
                      <w:rPr>
                        <w:rFonts w:ascii="Times New Roman" w:hAnsi="Times New Roman"/>
                        <w:bCs/>
                        <w:sz w:val="24"/>
                      </w:rPr>
                    </w:pPr>
                    <w:r>
                      <w:rPr>
                        <w:rFonts w:ascii="Times New Roman" w:hAnsi="Times New Roman"/>
                        <w:bCs/>
                        <w:sz w:val="24"/>
                      </w:rPr>
                      <w:t>PODER LEGISLATIVO</w:t>
                    </w:r>
                  </w:p>
                  <w:p w:rsidR="006350E9" w:rsidRDefault="006350E9" w:rsidP="008A6636">
                    <w:pPr>
                      <w:rPr>
                        <w:lang w:val="es-ES_tradnl"/>
                      </w:rPr>
                    </w:pPr>
                  </w:p>
                  <w:p w:rsidR="006350E9" w:rsidRPr="005531EA" w:rsidRDefault="006350E9" w:rsidP="008A6636">
                    <w:pPr>
                      <w:jc w:val="center"/>
                      <w:rPr>
                        <w:rFonts w:ascii="Brush Script MT" w:hAnsi="Brush Script MT"/>
                        <w:sz w:val="26"/>
                        <w:szCs w:val="26"/>
                      </w:rPr>
                    </w:pPr>
                    <w:bookmarkStart w:id="2" w:name="_Hlk5111169"/>
                    <w:r w:rsidRPr="005531EA">
                      <w:rPr>
                        <w:rFonts w:ascii="Brush Script MT" w:hAnsi="Brush Script MT" w:cs="Arial"/>
                        <w:sz w:val="26"/>
                        <w:szCs w:val="26"/>
                      </w:rPr>
                      <w:t>“LXII Legislatura de la Paridad de Género”</w:t>
                    </w:r>
                    <w:bookmarkEnd w:id="2"/>
                  </w:p>
                  <w:p w:rsidR="006350E9" w:rsidRPr="008A6636" w:rsidRDefault="006350E9" w:rsidP="008A6636"/>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2DA6F0ED" wp14:editId="787582B2">
              <wp:simplePos x="0" y="0"/>
              <wp:positionH relativeFrom="column">
                <wp:posOffset>-1111885</wp:posOffset>
              </wp:positionH>
              <wp:positionV relativeFrom="paragraph">
                <wp:posOffset>-243205</wp:posOffset>
              </wp:positionV>
              <wp:extent cx="1666875" cy="1038225"/>
              <wp:effectExtent l="4445" t="6985" r="508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0E9" w:rsidRDefault="006350E9" w:rsidP="00B233E4">
                          <w:pPr>
                            <w:ind w:left="284"/>
                          </w:pPr>
                          <w:r>
                            <w:rPr>
                              <w:noProof/>
                              <w:lang w:val="es-MX" w:eastAsia="es-MX"/>
                            </w:rPr>
                            <w:drawing>
                              <wp:inline distT="0" distB="0" distL="0" distR="0" wp14:anchorId="132C07AE" wp14:editId="1B2F683E">
                                <wp:extent cx="1485900" cy="103822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A6F0ED" id="Text Box 2" o:spid="_x0000_s1028" type="#_x0000_t202" style="position:absolute;margin-left:-87.55pt;margin-top:-19.15pt;width:131.25pt;height:81.7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" stroked="f">
              <v:fill opacity="0"/>
              <v:textbox style="mso-fit-shape-to-text:t" inset="0,0,0,0">
                <w:txbxContent>
                  <w:p w:rsidR="006350E9" w:rsidRDefault="006350E9" w:rsidP="00B233E4">
                    <w:pPr>
                      <w:ind w:left="284"/>
                    </w:pPr>
                    <w:r>
                      <w:rPr>
                        <w:noProof/>
                        <w:lang w:val="es-MX" w:eastAsia="es-MX"/>
                      </w:rPr>
                      <w:drawing>
                        <wp:inline distT="0" distB="0" distL="0" distR="0" wp14:anchorId="132C07AE" wp14:editId="1B2F683E">
                          <wp:extent cx="1485900" cy="103822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E94F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41E09"/>
    <w:multiLevelType w:val="hybridMultilevel"/>
    <w:tmpl w:val="D6506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15:restartNumberingAfterBreak="0">
    <w:nsid w:val="0D3720CA"/>
    <w:multiLevelType w:val="hybridMultilevel"/>
    <w:tmpl w:val="285A80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BA7E7B"/>
    <w:multiLevelType w:val="hybridMultilevel"/>
    <w:tmpl w:val="DCEE0F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B85588"/>
    <w:multiLevelType w:val="hybridMultilevel"/>
    <w:tmpl w:val="A09C0140"/>
    <w:lvl w:ilvl="0" w:tplc="724AE390">
      <w:start w:val="1"/>
      <w:numFmt w:val="upperLetter"/>
      <w:lvlText w:val="%1)"/>
      <w:lvlJc w:val="left"/>
      <w:pPr>
        <w:ind w:left="1080" w:hanging="720"/>
      </w:pPr>
      <w:rPr>
        <w:rFonts w:ascii="Arial" w:eastAsia="Calibri" w:hAnsi="Arial" w:cs="Arial"/>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66AE6179"/>
    <w:multiLevelType w:val="hybridMultilevel"/>
    <w:tmpl w:val="3C227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num w:numId="1">
    <w:abstractNumId w:val="6"/>
  </w:num>
  <w:num w:numId="2">
    <w:abstractNumId w:val="2"/>
  </w:num>
  <w:num w:numId="3">
    <w:abstractNumId w:val="8"/>
  </w:num>
  <w:num w:numId="4">
    <w:abstractNumId w:val="7"/>
  </w:num>
  <w:num w:numId="5">
    <w:abstractNumId w:val="0"/>
  </w:num>
  <w:num w:numId="6">
    <w:abstractNumId w:val="3"/>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0DED"/>
    <w:rsid w:val="00001D76"/>
    <w:rsid w:val="000037A8"/>
    <w:rsid w:val="00004EA3"/>
    <w:rsid w:val="000051B3"/>
    <w:rsid w:val="00006059"/>
    <w:rsid w:val="000062CE"/>
    <w:rsid w:val="000070FD"/>
    <w:rsid w:val="00007D2D"/>
    <w:rsid w:val="00011E88"/>
    <w:rsid w:val="00013369"/>
    <w:rsid w:val="00015337"/>
    <w:rsid w:val="0001549B"/>
    <w:rsid w:val="000162EF"/>
    <w:rsid w:val="00017072"/>
    <w:rsid w:val="000179EC"/>
    <w:rsid w:val="00020129"/>
    <w:rsid w:val="00021807"/>
    <w:rsid w:val="00021973"/>
    <w:rsid w:val="00022605"/>
    <w:rsid w:val="000231D9"/>
    <w:rsid w:val="00025238"/>
    <w:rsid w:val="00025CFA"/>
    <w:rsid w:val="0002621C"/>
    <w:rsid w:val="0002744F"/>
    <w:rsid w:val="00030663"/>
    <w:rsid w:val="00031170"/>
    <w:rsid w:val="00031B2B"/>
    <w:rsid w:val="00032F93"/>
    <w:rsid w:val="000348FE"/>
    <w:rsid w:val="00034D95"/>
    <w:rsid w:val="0003540C"/>
    <w:rsid w:val="00037C6C"/>
    <w:rsid w:val="00040644"/>
    <w:rsid w:val="000409E6"/>
    <w:rsid w:val="00041752"/>
    <w:rsid w:val="000418DA"/>
    <w:rsid w:val="00042F2C"/>
    <w:rsid w:val="000440D3"/>
    <w:rsid w:val="00044EA7"/>
    <w:rsid w:val="000454B0"/>
    <w:rsid w:val="00047F66"/>
    <w:rsid w:val="0005092B"/>
    <w:rsid w:val="00050B22"/>
    <w:rsid w:val="000526B8"/>
    <w:rsid w:val="00052A00"/>
    <w:rsid w:val="00053356"/>
    <w:rsid w:val="00053FAB"/>
    <w:rsid w:val="00055BE4"/>
    <w:rsid w:val="0005619F"/>
    <w:rsid w:val="00056EFA"/>
    <w:rsid w:val="000602D7"/>
    <w:rsid w:val="000607D6"/>
    <w:rsid w:val="00062044"/>
    <w:rsid w:val="000621C2"/>
    <w:rsid w:val="0006277D"/>
    <w:rsid w:val="00062D42"/>
    <w:rsid w:val="00062FFA"/>
    <w:rsid w:val="000638EA"/>
    <w:rsid w:val="00064B26"/>
    <w:rsid w:val="00064B5C"/>
    <w:rsid w:val="00066583"/>
    <w:rsid w:val="00067081"/>
    <w:rsid w:val="0007144C"/>
    <w:rsid w:val="00071E01"/>
    <w:rsid w:val="00074630"/>
    <w:rsid w:val="0007678F"/>
    <w:rsid w:val="000768DB"/>
    <w:rsid w:val="00076A62"/>
    <w:rsid w:val="000777A0"/>
    <w:rsid w:val="00080502"/>
    <w:rsid w:val="00081A23"/>
    <w:rsid w:val="000823AB"/>
    <w:rsid w:val="0008254D"/>
    <w:rsid w:val="0008283A"/>
    <w:rsid w:val="00082E82"/>
    <w:rsid w:val="00086129"/>
    <w:rsid w:val="00086A9A"/>
    <w:rsid w:val="00092740"/>
    <w:rsid w:val="000928E1"/>
    <w:rsid w:val="00092C61"/>
    <w:rsid w:val="0009338C"/>
    <w:rsid w:val="00095643"/>
    <w:rsid w:val="00096278"/>
    <w:rsid w:val="00096B75"/>
    <w:rsid w:val="000974A2"/>
    <w:rsid w:val="000975B4"/>
    <w:rsid w:val="00097E9A"/>
    <w:rsid w:val="000A069E"/>
    <w:rsid w:val="000A0E0B"/>
    <w:rsid w:val="000A227F"/>
    <w:rsid w:val="000A235F"/>
    <w:rsid w:val="000A2B0C"/>
    <w:rsid w:val="000A481B"/>
    <w:rsid w:val="000A4B8B"/>
    <w:rsid w:val="000A57A1"/>
    <w:rsid w:val="000A58B0"/>
    <w:rsid w:val="000A74F9"/>
    <w:rsid w:val="000B06AB"/>
    <w:rsid w:val="000B198A"/>
    <w:rsid w:val="000C0A6B"/>
    <w:rsid w:val="000C2DE3"/>
    <w:rsid w:val="000C305A"/>
    <w:rsid w:val="000C32D0"/>
    <w:rsid w:val="000C37F5"/>
    <w:rsid w:val="000C4085"/>
    <w:rsid w:val="000D2E65"/>
    <w:rsid w:val="000D3C8E"/>
    <w:rsid w:val="000D5042"/>
    <w:rsid w:val="000D6476"/>
    <w:rsid w:val="000D6619"/>
    <w:rsid w:val="000D7489"/>
    <w:rsid w:val="000D7996"/>
    <w:rsid w:val="000E02B5"/>
    <w:rsid w:val="000E1E46"/>
    <w:rsid w:val="000E3C00"/>
    <w:rsid w:val="000E5AE1"/>
    <w:rsid w:val="000E66A1"/>
    <w:rsid w:val="000E6904"/>
    <w:rsid w:val="000E6C44"/>
    <w:rsid w:val="000E6FAE"/>
    <w:rsid w:val="000E76A3"/>
    <w:rsid w:val="000E7AF9"/>
    <w:rsid w:val="000E7BDC"/>
    <w:rsid w:val="000F143D"/>
    <w:rsid w:val="000F1DF0"/>
    <w:rsid w:val="000F21A9"/>
    <w:rsid w:val="000F6A11"/>
    <w:rsid w:val="001005DD"/>
    <w:rsid w:val="00101354"/>
    <w:rsid w:val="001016F3"/>
    <w:rsid w:val="0010203E"/>
    <w:rsid w:val="001038BE"/>
    <w:rsid w:val="00103BDB"/>
    <w:rsid w:val="00103CE8"/>
    <w:rsid w:val="00104F4D"/>
    <w:rsid w:val="001058E6"/>
    <w:rsid w:val="001074E8"/>
    <w:rsid w:val="0010775E"/>
    <w:rsid w:val="001103BB"/>
    <w:rsid w:val="00114B45"/>
    <w:rsid w:val="001178EF"/>
    <w:rsid w:val="00120D62"/>
    <w:rsid w:val="001216F4"/>
    <w:rsid w:val="0012293B"/>
    <w:rsid w:val="00123416"/>
    <w:rsid w:val="00123634"/>
    <w:rsid w:val="00125BD7"/>
    <w:rsid w:val="00126420"/>
    <w:rsid w:val="0012673E"/>
    <w:rsid w:val="00126926"/>
    <w:rsid w:val="0013175A"/>
    <w:rsid w:val="00131802"/>
    <w:rsid w:val="00132CFF"/>
    <w:rsid w:val="0013449B"/>
    <w:rsid w:val="00136628"/>
    <w:rsid w:val="00137CEE"/>
    <w:rsid w:val="00137DC8"/>
    <w:rsid w:val="00137E6F"/>
    <w:rsid w:val="001419D4"/>
    <w:rsid w:val="00143C2C"/>
    <w:rsid w:val="00147C4E"/>
    <w:rsid w:val="00150D33"/>
    <w:rsid w:val="00152561"/>
    <w:rsid w:val="00152C34"/>
    <w:rsid w:val="00154190"/>
    <w:rsid w:val="00154CA2"/>
    <w:rsid w:val="00155F16"/>
    <w:rsid w:val="00156A26"/>
    <w:rsid w:val="00160049"/>
    <w:rsid w:val="00160450"/>
    <w:rsid w:val="00160537"/>
    <w:rsid w:val="00160636"/>
    <w:rsid w:val="00161358"/>
    <w:rsid w:val="001620A7"/>
    <w:rsid w:val="00162228"/>
    <w:rsid w:val="00163D26"/>
    <w:rsid w:val="00163FC8"/>
    <w:rsid w:val="0016430D"/>
    <w:rsid w:val="001654C3"/>
    <w:rsid w:val="001668E4"/>
    <w:rsid w:val="00166F7E"/>
    <w:rsid w:val="00170C35"/>
    <w:rsid w:val="001725E2"/>
    <w:rsid w:val="00172EF9"/>
    <w:rsid w:val="0017339D"/>
    <w:rsid w:val="001737A2"/>
    <w:rsid w:val="00176198"/>
    <w:rsid w:val="0017660E"/>
    <w:rsid w:val="00176C48"/>
    <w:rsid w:val="00177070"/>
    <w:rsid w:val="001775A3"/>
    <w:rsid w:val="0018027D"/>
    <w:rsid w:val="00181638"/>
    <w:rsid w:val="00182363"/>
    <w:rsid w:val="00182834"/>
    <w:rsid w:val="001834B4"/>
    <w:rsid w:val="00183775"/>
    <w:rsid w:val="001838BF"/>
    <w:rsid w:val="00184EFD"/>
    <w:rsid w:val="001850BD"/>
    <w:rsid w:val="00185B73"/>
    <w:rsid w:val="00185C21"/>
    <w:rsid w:val="00185D3A"/>
    <w:rsid w:val="001861ED"/>
    <w:rsid w:val="00186F33"/>
    <w:rsid w:val="00186F8E"/>
    <w:rsid w:val="00187CA8"/>
    <w:rsid w:val="0019261C"/>
    <w:rsid w:val="00192AA2"/>
    <w:rsid w:val="0019313F"/>
    <w:rsid w:val="0019322C"/>
    <w:rsid w:val="00193DF7"/>
    <w:rsid w:val="00194929"/>
    <w:rsid w:val="001A0404"/>
    <w:rsid w:val="001A0E88"/>
    <w:rsid w:val="001A4CCD"/>
    <w:rsid w:val="001A7484"/>
    <w:rsid w:val="001B0754"/>
    <w:rsid w:val="001B125D"/>
    <w:rsid w:val="001B1F92"/>
    <w:rsid w:val="001B33DA"/>
    <w:rsid w:val="001B3543"/>
    <w:rsid w:val="001B397E"/>
    <w:rsid w:val="001B48FC"/>
    <w:rsid w:val="001B4E70"/>
    <w:rsid w:val="001B544D"/>
    <w:rsid w:val="001C4891"/>
    <w:rsid w:val="001C6B4C"/>
    <w:rsid w:val="001D1C24"/>
    <w:rsid w:val="001D2254"/>
    <w:rsid w:val="001D3201"/>
    <w:rsid w:val="001D35C1"/>
    <w:rsid w:val="001D3E97"/>
    <w:rsid w:val="001D404D"/>
    <w:rsid w:val="001D46D3"/>
    <w:rsid w:val="001D56D4"/>
    <w:rsid w:val="001D5BAF"/>
    <w:rsid w:val="001D5D72"/>
    <w:rsid w:val="001D75FF"/>
    <w:rsid w:val="001D7F00"/>
    <w:rsid w:val="001E008A"/>
    <w:rsid w:val="001E06FD"/>
    <w:rsid w:val="001E0A43"/>
    <w:rsid w:val="001E10D2"/>
    <w:rsid w:val="001E1309"/>
    <w:rsid w:val="001E2DC6"/>
    <w:rsid w:val="001E4125"/>
    <w:rsid w:val="001E6CD5"/>
    <w:rsid w:val="001E7FA8"/>
    <w:rsid w:val="001E7FB8"/>
    <w:rsid w:val="001F0150"/>
    <w:rsid w:val="001F10B6"/>
    <w:rsid w:val="001F3FD6"/>
    <w:rsid w:val="001F5F37"/>
    <w:rsid w:val="001F6106"/>
    <w:rsid w:val="001F6519"/>
    <w:rsid w:val="001F787D"/>
    <w:rsid w:val="00200589"/>
    <w:rsid w:val="0020088B"/>
    <w:rsid w:val="002014B0"/>
    <w:rsid w:val="002023EC"/>
    <w:rsid w:val="002032B1"/>
    <w:rsid w:val="002036FB"/>
    <w:rsid w:val="0020434D"/>
    <w:rsid w:val="00204BF4"/>
    <w:rsid w:val="0020589E"/>
    <w:rsid w:val="00205A38"/>
    <w:rsid w:val="002067E1"/>
    <w:rsid w:val="002078B5"/>
    <w:rsid w:val="002079E0"/>
    <w:rsid w:val="00210D0C"/>
    <w:rsid w:val="00211109"/>
    <w:rsid w:val="002124E8"/>
    <w:rsid w:val="0021763B"/>
    <w:rsid w:val="0022245F"/>
    <w:rsid w:val="0022253C"/>
    <w:rsid w:val="00225C52"/>
    <w:rsid w:val="002311FF"/>
    <w:rsid w:val="002318BE"/>
    <w:rsid w:val="002322BA"/>
    <w:rsid w:val="0023410B"/>
    <w:rsid w:val="0024517C"/>
    <w:rsid w:val="002453A1"/>
    <w:rsid w:val="00245AB9"/>
    <w:rsid w:val="00246FB7"/>
    <w:rsid w:val="00251E24"/>
    <w:rsid w:val="002523D5"/>
    <w:rsid w:val="00253E54"/>
    <w:rsid w:val="002541A5"/>
    <w:rsid w:val="002554EF"/>
    <w:rsid w:val="00255BF5"/>
    <w:rsid w:val="00256ECF"/>
    <w:rsid w:val="00257C57"/>
    <w:rsid w:val="00257CCF"/>
    <w:rsid w:val="0026042C"/>
    <w:rsid w:val="00260F55"/>
    <w:rsid w:val="0026211B"/>
    <w:rsid w:val="00270F4A"/>
    <w:rsid w:val="002721DA"/>
    <w:rsid w:val="00272B14"/>
    <w:rsid w:val="00272C83"/>
    <w:rsid w:val="00272F02"/>
    <w:rsid w:val="002743AE"/>
    <w:rsid w:val="00274664"/>
    <w:rsid w:val="00274A7B"/>
    <w:rsid w:val="0027528E"/>
    <w:rsid w:val="00276C17"/>
    <w:rsid w:val="00276E00"/>
    <w:rsid w:val="00276FD1"/>
    <w:rsid w:val="00277A28"/>
    <w:rsid w:val="00280612"/>
    <w:rsid w:val="00283E99"/>
    <w:rsid w:val="002845BD"/>
    <w:rsid w:val="00285115"/>
    <w:rsid w:val="002859B4"/>
    <w:rsid w:val="002931AA"/>
    <w:rsid w:val="00293713"/>
    <w:rsid w:val="002938B8"/>
    <w:rsid w:val="00293D49"/>
    <w:rsid w:val="00294A67"/>
    <w:rsid w:val="00294D88"/>
    <w:rsid w:val="002953D4"/>
    <w:rsid w:val="00296466"/>
    <w:rsid w:val="002A0F5E"/>
    <w:rsid w:val="002A1255"/>
    <w:rsid w:val="002A1661"/>
    <w:rsid w:val="002A31A8"/>
    <w:rsid w:val="002A4287"/>
    <w:rsid w:val="002A6BE2"/>
    <w:rsid w:val="002B093B"/>
    <w:rsid w:val="002B0F5B"/>
    <w:rsid w:val="002B178D"/>
    <w:rsid w:val="002B1BE8"/>
    <w:rsid w:val="002B25A3"/>
    <w:rsid w:val="002B3E27"/>
    <w:rsid w:val="002B4D66"/>
    <w:rsid w:val="002B60D5"/>
    <w:rsid w:val="002B798D"/>
    <w:rsid w:val="002B7ABA"/>
    <w:rsid w:val="002C01AE"/>
    <w:rsid w:val="002C22B1"/>
    <w:rsid w:val="002C23B6"/>
    <w:rsid w:val="002C569B"/>
    <w:rsid w:val="002C59B5"/>
    <w:rsid w:val="002C7642"/>
    <w:rsid w:val="002D0778"/>
    <w:rsid w:val="002D1C5D"/>
    <w:rsid w:val="002D5309"/>
    <w:rsid w:val="002D56B8"/>
    <w:rsid w:val="002D6715"/>
    <w:rsid w:val="002D69AD"/>
    <w:rsid w:val="002D6C72"/>
    <w:rsid w:val="002D72B3"/>
    <w:rsid w:val="002E15F5"/>
    <w:rsid w:val="002E17A6"/>
    <w:rsid w:val="002E1A86"/>
    <w:rsid w:val="002E402B"/>
    <w:rsid w:val="002F19CB"/>
    <w:rsid w:val="002F310F"/>
    <w:rsid w:val="002F429C"/>
    <w:rsid w:val="002F5762"/>
    <w:rsid w:val="00300CB5"/>
    <w:rsid w:val="00300F3B"/>
    <w:rsid w:val="003016E1"/>
    <w:rsid w:val="0030217D"/>
    <w:rsid w:val="00304778"/>
    <w:rsid w:val="0030617F"/>
    <w:rsid w:val="00307B49"/>
    <w:rsid w:val="00310B87"/>
    <w:rsid w:val="00310C3C"/>
    <w:rsid w:val="0031118A"/>
    <w:rsid w:val="00314183"/>
    <w:rsid w:val="00314EC1"/>
    <w:rsid w:val="0031521C"/>
    <w:rsid w:val="0031736E"/>
    <w:rsid w:val="00317888"/>
    <w:rsid w:val="003206A9"/>
    <w:rsid w:val="00320801"/>
    <w:rsid w:val="00322719"/>
    <w:rsid w:val="003233C8"/>
    <w:rsid w:val="00324C5E"/>
    <w:rsid w:val="00325D96"/>
    <w:rsid w:val="00326473"/>
    <w:rsid w:val="00326B1B"/>
    <w:rsid w:val="00330998"/>
    <w:rsid w:val="00332D4D"/>
    <w:rsid w:val="00333653"/>
    <w:rsid w:val="0033365B"/>
    <w:rsid w:val="00333C2C"/>
    <w:rsid w:val="00334D5C"/>
    <w:rsid w:val="00336E6C"/>
    <w:rsid w:val="00337909"/>
    <w:rsid w:val="00337CE8"/>
    <w:rsid w:val="00340A42"/>
    <w:rsid w:val="0034117C"/>
    <w:rsid w:val="0034223D"/>
    <w:rsid w:val="003429D8"/>
    <w:rsid w:val="00345F3E"/>
    <w:rsid w:val="00345FD7"/>
    <w:rsid w:val="00346F6D"/>
    <w:rsid w:val="00347094"/>
    <w:rsid w:val="00347423"/>
    <w:rsid w:val="0035075D"/>
    <w:rsid w:val="003539D1"/>
    <w:rsid w:val="003612C9"/>
    <w:rsid w:val="0036339F"/>
    <w:rsid w:val="00363529"/>
    <w:rsid w:val="003636CB"/>
    <w:rsid w:val="00364FAB"/>
    <w:rsid w:val="00365447"/>
    <w:rsid w:val="00365C0C"/>
    <w:rsid w:val="00366483"/>
    <w:rsid w:val="00366565"/>
    <w:rsid w:val="00366751"/>
    <w:rsid w:val="00371828"/>
    <w:rsid w:val="0037215F"/>
    <w:rsid w:val="00372CD8"/>
    <w:rsid w:val="00375B2D"/>
    <w:rsid w:val="00380D2B"/>
    <w:rsid w:val="00381447"/>
    <w:rsid w:val="00381ECA"/>
    <w:rsid w:val="00384C02"/>
    <w:rsid w:val="00387681"/>
    <w:rsid w:val="00390100"/>
    <w:rsid w:val="00392E83"/>
    <w:rsid w:val="003930CB"/>
    <w:rsid w:val="003947F8"/>
    <w:rsid w:val="003974AF"/>
    <w:rsid w:val="003A15EF"/>
    <w:rsid w:val="003A1D94"/>
    <w:rsid w:val="003A1DCF"/>
    <w:rsid w:val="003A22A7"/>
    <w:rsid w:val="003A23B6"/>
    <w:rsid w:val="003A2DD3"/>
    <w:rsid w:val="003A30A8"/>
    <w:rsid w:val="003A4B7E"/>
    <w:rsid w:val="003A526F"/>
    <w:rsid w:val="003A588F"/>
    <w:rsid w:val="003A591E"/>
    <w:rsid w:val="003A5D6F"/>
    <w:rsid w:val="003A7867"/>
    <w:rsid w:val="003B21A5"/>
    <w:rsid w:val="003B24AE"/>
    <w:rsid w:val="003B2778"/>
    <w:rsid w:val="003B2785"/>
    <w:rsid w:val="003B2CD3"/>
    <w:rsid w:val="003B2D5D"/>
    <w:rsid w:val="003B443C"/>
    <w:rsid w:val="003B606A"/>
    <w:rsid w:val="003B6AA6"/>
    <w:rsid w:val="003B6B7F"/>
    <w:rsid w:val="003B6D24"/>
    <w:rsid w:val="003B7270"/>
    <w:rsid w:val="003B7B88"/>
    <w:rsid w:val="003B7E08"/>
    <w:rsid w:val="003C2106"/>
    <w:rsid w:val="003C3AAC"/>
    <w:rsid w:val="003D0302"/>
    <w:rsid w:val="003D1A0D"/>
    <w:rsid w:val="003D21E9"/>
    <w:rsid w:val="003D37D2"/>
    <w:rsid w:val="003D4142"/>
    <w:rsid w:val="003D45A3"/>
    <w:rsid w:val="003D5B51"/>
    <w:rsid w:val="003D5B57"/>
    <w:rsid w:val="003D6F81"/>
    <w:rsid w:val="003D7054"/>
    <w:rsid w:val="003D7625"/>
    <w:rsid w:val="003D79A5"/>
    <w:rsid w:val="003E0E3A"/>
    <w:rsid w:val="003E129B"/>
    <w:rsid w:val="003E20D7"/>
    <w:rsid w:val="003E2C61"/>
    <w:rsid w:val="003E2FC0"/>
    <w:rsid w:val="003E442C"/>
    <w:rsid w:val="003E580C"/>
    <w:rsid w:val="003E624B"/>
    <w:rsid w:val="003E67F7"/>
    <w:rsid w:val="003E79AA"/>
    <w:rsid w:val="003F0064"/>
    <w:rsid w:val="003F036F"/>
    <w:rsid w:val="003F1C6D"/>
    <w:rsid w:val="003F36CC"/>
    <w:rsid w:val="003F38FB"/>
    <w:rsid w:val="003F43C0"/>
    <w:rsid w:val="003F558C"/>
    <w:rsid w:val="003F6591"/>
    <w:rsid w:val="003F70B9"/>
    <w:rsid w:val="00400531"/>
    <w:rsid w:val="00400EEA"/>
    <w:rsid w:val="004015EC"/>
    <w:rsid w:val="00403BE8"/>
    <w:rsid w:val="00405E3F"/>
    <w:rsid w:val="00406834"/>
    <w:rsid w:val="00406D9B"/>
    <w:rsid w:val="00407E42"/>
    <w:rsid w:val="00410772"/>
    <w:rsid w:val="00410CB7"/>
    <w:rsid w:val="00411D8D"/>
    <w:rsid w:val="00414A81"/>
    <w:rsid w:val="004215FB"/>
    <w:rsid w:val="004219F0"/>
    <w:rsid w:val="00422DCD"/>
    <w:rsid w:val="00422DD7"/>
    <w:rsid w:val="004236F6"/>
    <w:rsid w:val="0042749A"/>
    <w:rsid w:val="00430F8A"/>
    <w:rsid w:val="00431582"/>
    <w:rsid w:val="004329DA"/>
    <w:rsid w:val="00433C75"/>
    <w:rsid w:val="004358BF"/>
    <w:rsid w:val="00435EE0"/>
    <w:rsid w:val="00437639"/>
    <w:rsid w:val="004402B4"/>
    <w:rsid w:val="00440616"/>
    <w:rsid w:val="00441E4B"/>
    <w:rsid w:val="00442456"/>
    <w:rsid w:val="0044458B"/>
    <w:rsid w:val="00444B1C"/>
    <w:rsid w:val="00445264"/>
    <w:rsid w:val="00445606"/>
    <w:rsid w:val="004456B3"/>
    <w:rsid w:val="00446292"/>
    <w:rsid w:val="00446A8D"/>
    <w:rsid w:val="00447311"/>
    <w:rsid w:val="00447C58"/>
    <w:rsid w:val="00450875"/>
    <w:rsid w:val="00450FC6"/>
    <w:rsid w:val="00451C21"/>
    <w:rsid w:val="00452083"/>
    <w:rsid w:val="00452493"/>
    <w:rsid w:val="0045251F"/>
    <w:rsid w:val="00452EE8"/>
    <w:rsid w:val="00453135"/>
    <w:rsid w:val="00454AA8"/>
    <w:rsid w:val="00454EDB"/>
    <w:rsid w:val="0045536B"/>
    <w:rsid w:val="00455494"/>
    <w:rsid w:val="00455DD5"/>
    <w:rsid w:val="00457044"/>
    <w:rsid w:val="00457A59"/>
    <w:rsid w:val="00457D9A"/>
    <w:rsid w:val="0046194D"/>
    <w:rsid w:val="0046287E"/>
    <w:rsid w:val="00463028"/>
    <w:rsid w:val="00463658"/>
    <w:rsid w:val="00463691"/>
    <w:rsid w:val="00463880"/>
    <w:rsid w:val="004650BC"/>
    <w:rsid w:val="0046520A"/>
    <w:rsid w:val="00465D0F"/>
    <w:rsid w:val="00466B4D"/>
    <w:rsid w:val="00467490"/>
    <w:rsid w:val="00467840"/>
    <w:rsid w:val="00470892"/>
    <w:rsid w:val="00471640"/>
    <w:rsid w:val="0047274C"/>
    <w:rsid w:val="00475E95"/>
    <w:rsid w:val="00476C2C"/>
    <w:rsid w:val="0048022B"/>
    <w:rsid w:val="00480888"/>
    <w:rsid w:val="00480DB1"/>
    <w:rsid w:val="004829E8"/>
    <w:rsid w:val="004831B7"/>
    <w:rsid w:val="0048485C"/>
    <w:rsid w:val="00486281"/>
    <w:rsid w:val="0049065D"/>
    <w:rsid w:val="0049078C"/>
    <w:rsid w:val="004951B1"/>
    <w:rsid w:val="00497E81"/>
    <w:rsid w:val="004A33E7"/>
    <w:rsid w:val="004A6082"/>
    <w:rsid w:val="004A7246"/>
    <w:rsid w:val="004A7469"/>
    <w:rsid w:val="004A7C45"/>
    <w:rsid w:val="004B052F"/>
    <w:rsid w:val="004B0B7F"/>
    <w:rsid w:val="004B1B7A"/>
    <w:rsid w:val="004B2600"/>
    <w:rsid w:val="004B7741"/>
    <w:rsid w:val="004C09E2"/>
    <w:rsid w:val="004C1B1C"/>
    <w:rsid w:val="004C1EF1"/>
    <w:rsid w:val="004C2963"/>
    <w:rsid w:val="004C2C44"/>
    <w:rsid w:val="004C331A"/>
    <w:rsid w:val="004C3421"/>
    <w:rsid w:val="004C353F"/>
    <w:rsid w:val="004C3BFB"/>
    <w:rsid w:val="004C74A1"/>
    <w:rsid w:val="004D1CC4"/>
    <w:rsid w:val="004D2A97"/>
    <w:rsid w:val="004D2D3B"/>
    <w:rsid w:val="004D3847"/>
    <w:rsid w:val="004D511C"/>
    <w:rsid w:val="004D54DE"/>
    <w:rsid w:val="004D62EE"/>
    <w:rsid w:val="004D6F11"/>
    <w:rsid w:val="004E204A"/>
    <w:rsid w:val="004E3797"/>
    <w:rsid w:val="004E4B42"/>
    <w:rsid w:val="004E6D9C"/>
    <w:rsid w:val="004F3740"/>
    <w:rsid w:val="004F3C92"/>
    <w:rsid w:val="004F3CCE"/>
    <w:rsid w:val="004F473B"/>
    <w:rsid w:val="004F55CA"/>
    <w:rsid w:val="004F58E9"/>
    <w:rsid w:val="004F5F91"/>
    <w:rsid w:val="004F6478"/>
    <w:rsid w:val="004F70C6"/>
    <w:rsid w:val="004F70F2"/>
    <w:rsid w:val="004F720F"/>
    <w:rsid w:val="0050020C"/>
    <w:rsid w:val="0050071A"/>
    <w:rsid w:val="00501314"/>
    <w:rsid w:val="00503D54"/>
    <w:rsid w:val="00504428"/>
    <w:rsid w:val="005064B0"/>
    <w:rsid w:val="00506C9C"/>
    <w:rsid w:val="005071F1"/>
    <w:rsid w:val="00507E95"/>
    <w:rsid w:val="005127BD"/>
    <w:rsid w:val="005165C7"/>
    <w:rsid w:val="00522684"/>
    <w:rsid w:val="00522F2E"/>
    <w:rsid w:val="005236FD"/>
    <w:rsid w:val="00523783"/>
    <w:rsid w:val="00524629"/>
    <w:rsid w:val="00525DAB"/>
    <w:rsid w:val="005261D5"/>
    <w:rsid w:val="00526CE3"/>
    <w:rsid w:val="00527E83"/>
    <w:rsid w:val="005305A4"/>
    <w:rsid w:val="00530CF0"/>
    <w:rsid w:val="0053109D"/>
    <w:rsid w:val="00531BA8"/>
    <w:rsid w:val="00532DAD"/>
    <w:rsid w:val="0053342F"/>
    <w:rsid w:val="00533B51"/>
    <w:rsid w:val="00536736"/>
    <w:rsid w:val="00537981"/>
    <w:rsid w:val="00540CC9"/>
    <w:rsid w:val="0054253D"/>
    <w:rsid w:val="00542855"/>
    <w:rsid w:val="005432E7"/>
    <w:rsid w:val="0054352D"/>
    <w:rsid w:val="0054372C"/>
    <w:rsid w:val="00543F27"/>
    <w:rsid w:val="0054722A"/>
    <w:rsid w:val="00552BCE"/>
    <w:rsid w:val="00554EBA"/>
    <w:rsid w:val="00555082"/>
    <w:rsid w:val="00556C91"/>
    <w:rsid w:val="00556E86"/>
    <w:rsid w:val="00557143"/>
    <w:rsid w:val="00560198"/>
    <w:rsid w:val="00560C78"/>
    <w:rsid w:val="0056211A"/>
    <w:rsid w:val="00562DF7"/>
    <w:rsid w:val="005636CD"/>
    <w:rsid w:val="00563A56"/>
    <w:rsid w:val="00566970"/>
    <w:rsid w:val="00566AC4"/>
    <w:rsid w:val="0057040B"/>
    <w:rsid w:val="00570E03"/>
    <w:rsid w:val="00570E67"/>
    <w:rsid w:val="00571A45"/>
    <w:rsid w:val="005725F5"/>
    <w:rsid w:val="00572B17"/>
    <w:rsid w:val="00572CFA"/>
    <w:rsid w:val="00572EC4"/>
    <w:rsid w:val="0057620C"/>
    <w:rsid w:val="00583780"/>
    <w:rsid w:val="00583CAF"/>
    <w:rsid w:val="00586224"/>
    <w:rsid w:val="005909D8"/>
    <w:rsid w:val="0059462A"/>
    <w:rsid w:val="00595C5D"/>
    <w:rsid w:val="00597996"/>
    <w:rsid w:val="005A11D9"/>
    <w:rsid w:val="005A2C13"/>
    <w:rsid w:val="005A2CC5"/>
    <w:rsid w:val="005A2FA7"/>
    <w:rsid w:val="005A314A"/>
    <w:rsid w:val="005A3D61"/>
    <w:rsid w:val="005A471F"/>
    <w:rsid w:val="005A7524"/>
    <w:rsid w:val="005B0B83"/>
    <w:rsid w:val="005B0E12"/>
    <w:rsid w:val="005B1299"/>
    <w:rsid w:val="005B2756"/>
    <w:rsid w:val="005B5ABF"/>
    <w:rsid w:val="005B5D1D"/>
    <w:rsid w:val="005B6267"/>
    <w:rsid w:val="005B6765"/>
    <w:rsid w:val="005B6ABE"/>
    <w:rsid w:val="005B6C03"/>
    <w:rsid w:val="005B7261"/>
    <w:rsid w:val="005B7900"/>
    <w:rsid w:val="005C0383"/>
    <w:rsid w:val="005C6478"/>
    <w:rsid w:val="005C71FA"/>
    <w:rsid w:val="005C7D7B"/>
    <w:rsid w:val="005D03EB"/>
    <w:rsid w:val="005D03EC"/>
    <w:rsid w:val="005D08BC"/>
    <w:rsid w:val="005D0FEF"/>
    <w:rsid w:val="005D1B4E"/>
    <w:rsid w:val="005D1F9C"/>
    <w:rsid w:val="005D2F33"/>
    <w:rsid w:val="005D5DFA"/>
    <w:rsid w:val="005D6EBF"/>
    <w:rsid w:val="005E090C"/>
    <w:rsid w:val="005E166B"/>
    <w:rsid w:val="005E3F50"/>
    <w:rsid w:val="005E4020"/>
    <w:rsid w:val="005E60DB"/>
    <w:rsid w:val="005E61C0"/>
    <w:rsid w:val="005E77C4"/>
    <w:rsid w:val="005F0563"/>
    <w:rsid w:val="005F0D16"/>
    <w:rsid w:val="005F0F03"/>
    <w:rsid w:val="005F1DCA"/>
    <w:rsid w:val="005F3D31"/>
    <w:rsid w:val="005F61D9"/>
    <w:rsid w:val="005F72B3"/>
    <w:rsid w:val="005F7D4D"/>
    <w:rsid w:val="00600E61"/>
    <w:rsid w:val="00603AF2"/>
    <w:rsid w:val="00605F4A"/>
    <w:rsid w:val="00606768"/>
    <w:rsid w:val="006068DA"/>
    <w:rsid w:val="006072CE"/>
    <w:rsid w:val="00607CC5"/>
    <w:rsid w:val="00610292"/>
    <w:rsid w:val="0061140E"/>
    <w:rsid w:val="00611F86"/>
    <w:rsid w:val="00612455"/>
    <w:rsid w:val="0061371D"/>
    <w:rsid w:val="0061457C"/>
    <w:rsid w:val="006157CA"/>
    <w:rsid w:val="00615DAA"/>
    <w:rsid w:val="00622071"/>
    <w:rsid w:val="006221C3"/>
    <w:rsid w:val="00624A86"/>
    <w:rsid w:val="00624F24"/>
    <w:rsid w:val="006256A9"/>
    <w:rsid w:val="00625C70"/>
    <w:rsid w:val="006263E2"/>
    <w:rsid w:val="0063134F"/>
    <w:rsid w:val="0063224B"/>
    <w:rsid w:val="00634337"/>
    <w:rsid w:val="0063471D"/>
    <w:rsid w:val="006350E9"/>
    <w:rsid w:val="00635958"/>
    <w:rsid w:val="006362C3"/>
    <w:rsid w:val="00636F57"/>
    <w:rsid w:val="00640279"/>
    <w:rsid w:val="00640C31"/>
    <w:rsid w:val="00642BB8"/>
    <w:rsid w:val="00642F0B"/>
    <w:rsid w:val="00643254"/>
    <w:rsid w:val="00643C17"/>
    <w:rsid w:val="00643EA5"/>
    <w:rsid w:val="00646131"/>
    <w:rsid w:val="0064662B"/>
    <w:rsid w:val="0064665E"/>
    <w:rsid w:val="00646B79"/>
    <w:rsid w:val="00647172"/>
    <w:rsid w:val="0064748C"/>
    <w:rsid w:val="00647D87"/>
    <w:rsid w:val="0065116F"/>
    <w:rsid w:val="006514CC"/>
    <w:rsid w:val="00655520"/>
    <w:rsid w:val="00656E3D"/>
    <w:rsid w:val="0066046B"/>
    <w:rsid w:val="00664687"/>
    <w:rsid w:val="00664D57"/>
    <w:rsid w:val="00665365"/>
    <w:rsid w:val="006657DA"/>
    <w:rsid w:val="00665A92"/>
    <w:rsid w:val="00667DAC"/>
    <w:rsid w:val="0067067C"/>
    <w:rsid w:val="0067247C"/>
    <w:rsid w:val="00672CF5"/>
    <w:rsid w:val="006744BD"/>
    <w:rsid w:val="00674D05"/>
    <w:rsid w:val="006767E2"/>
    <w:rsid w:val="006773AD"/>
    <w:rsid w:val="00682106"/>
    <w:rsid w:val="006847E5"/>
    <w:rsid w:val="00685C40"/>
    <w:rsid w:val="00686D92"/>
    <w:rsid w:val="006910A3"/>
    <w:rsid w:val="00691C41"/>
    <w:rsid w:val="00693516"/>
    <w:rsid w:val="00693B09"/>
    <w:rsid w:val="006945D1"/>
    <w:rsid w:val="00694D7D"/>
    <w:rsid w:val="00696A2B"/>
    <w:rsid w:val="006978AE"/>
    <w:rsid w:val="006A1A4C"/>
    <w:rsid w:val="006A20F5"/>
    <w:rsid w:val="006A2DA9"/>
    <w:rsid w:val="006A415A"/>
    <w:rsid w:val="006A4686"/>
    <w:rsid w:val="006A4ED5"/>
    <w:rsid w:val="006A6197"/>
    <w:rsid w:val="006A6F7E"/>
    <w:rsid w:val="006A7203"/>
    <w:rsid w:val="006B1552"/>
    <w:rsid w:val="006B1568"/>
    <w:rsid w:val="006B2536"/>
    <w:rsid w:val="006B2C9C"/>
    <w:rsid w:val="006B2EEC"/>
    <w:rsid w:val="006B4513"/>
    <w:rsid w:val="006B755A"/>
    <w:rsid w:val="006C1D21"/>
    <w:rsid w:val="006C25BE"/>
    <w:rsid w:val="006C2EDB"/>
    <w:rsid w:val="006C4F76"/>
    <w:rsid w:val="006C5694"/>
    <w:rsid w:val="006C5F66"/>
    <w:rsid w:val="006C6209"/>
    <w:rsid w:val="006C6DF2"/>
    <w:rsid w:val="006C6EB2"/>
    <w:rsid w:val="006C792A"/>
    <w:rsid w:val="006C7EA5"/>
    <w:rsid w:val="006D169F"/>
    <w:rsid w:val="006D1738"/>
    <w:rsid w:val="006D1DC6"/>
    <w:rsid w:val="006D4669"/>
    <w:rsid w:val="006D47FC"/>
    <w:rsid w:val="006D4DE0"/>
    <w:rsid w:val="006D504D"/>
    <w:rsid w:val="006D597D"/>
    <w:rsid w:val="006D5DBC"/>
    <w:rsid w:val="006D76FB"/>
    <w:rsid w:val="006E052C"/>
    <w:rsid w:val="006E0D1F"/>
    <w:rsid w:val="006E13B2"/>
    <w:rsid w:val="006E1CCE"/>
    <w:rsid w:val="006E1DFD"/>
    <w:rsid w:val="006E2829"/>
    <w:rsid w:val="006E38FE"/>
    <w:rsid w:val="006E4A07"/>
    <w:rsid w:val="006E4F27"/>
    <w:rsid w:val="006E5813"/>
    <w:rsid w:val="006E77DE"/>
    <w:rsid w:val="006F00A6"/>
    <w:rsid w:val="006F16F6"/>
    <w:rsid w:val="006F26F8"/>
    <w:rsid w:val="006F37FC"/>
    <w:rsid w:val="006F3B1F"/>
    <w:rsid w:val="006F5789"/>
    <w:rsid w:val="00700496"/>
    <w:rsid w:val="00700A29"/>
    <w:rsid w:val="00700F06"/>
    <w:rsid w:val="00701329"/>
    <w:rsid w:val="007033C3"/>
    <w:rsid w:val="007039AE"/>
    <w:rsid w:val="00703C0C"/>
    <w:rsid w:val="00704170"/>
    <w:rsid w:val="00706105"/>
    <w:rsid w:val="007112E5"/>
    <w:rsid w:val="00714CE4"/>
    <w:rsid w:val="00716755"/>
    <w:rsid w:val="00716C94"/>
    <w:rsid w:val="007175E7"/>
    <w:rsid w:val="007234A7"/>
    <w:rsid w:val="007236CA"/>
    <w:rsid w:val="00725955"/>
    <w:rsid w:val="00726BD1"/>
    <w:rsid w:val="007308F8"/>
    <w:rsid w:val="00731A8F"/>
    <w:rsid w:val="007321E1"/>
    <w:rsid w:val="00732E8F"/>
    <w:rsid w:val="0073327A"/>
    <w:rsid w:val="0073392A"/>
    <w:rsid w:val="00735BD3"/>
    <w:rsid w:val="00735F70"/>
    <w:rsid w:val="00736EBD"/>
    <w:rsid w:val="00737794"/>
    <w:rsid w:val="00740700"/>
    <w:rsid w:val="00741885"/>
    <w:rsid w:val="00742621"/>
    <w:rsid w:val="00742A0B"/>
    <w:rsid w:val="007460BA"/>
    <w:rsid w:val="00750252"/>
    <w:rsid w:val="00752827"/>
    <w:rsid w:val="007545B7"/>
    <w:rsid w:val="00756E57"/>
    <w:rsid w:val="00756EA4"/>
    <w:rsid w:val="0075719C"/>
    <w:rsid w:val="00757AE7"/>
    <w:rsid w:val="0076161F"/>
    <w:rsid w:val="00761AF8"/>
    <w:rsid w:val="0076328D"/>
    <w:rsid w:val="0076355E"/>
    <w:rsid w:val="00764E0D"/>
    <w:rsid w:val="00765EA2"/>
    <w:rsid w:val="00765FC2"/>
    <w:rsid w:val="00766428"/>
    <w:rsid w:val="00766859"/>
    <w:rsid w:val="00766F93"/>
    <w:rsid w:val="00766FCC"/>
    <w:rsid w:val="0076776D"/>
    <w:rsid w:val="0077056E"/>
    <w:rsid w:val="00770E44"/>
    <w:rsid w:val="00772052"/>
    <w:rsid w:val="00773DD4"/>
    <w:rsid w:val="00773FEC"/>
    <w:rsid w:val="0077488C"/>
    <w:rsid w:val="00775155"/>
    <w:rsid w:val="00775320"/>
    <w:rsid w:val="00776038"/>
    <w:rsid w:val="00776514"/>
    <w:rsid w:val="00777F73"/>
    <w:rsid w:val="00780BC4"/>
    <w:rsid w:val="00781DAB"/>
    <w:rsid w:val="00782494"/>
    <w:rsid w:val="0078291C"/>
    <w:rsid w:val="0078301D"/>
    <w:rsid w:val="0078310B"/>
    <w:rsid w:val="00784C60"/>
    <w:rsid w:val="0078560E"/>
    <w:rsid w:val="00785E7C"/>
    <w:rsid w:val="0078606C"/>
    <w:rsid w:val="00787863"/>
    <w:rsid w:val="00787F03"/>
    <w:rsid w:val="0079049E"/>
    <w:rsid w:val="007913DB"/>
    <w:rsid w:val="00793BF3"/>
    <w:rsid w:val="00797514"/>
    <w:rsid w:val="00797BBA"/>
    <w:rsid w:val="007A12A0"/>
    <w:rsid w:val="007A290F"/>
    <w:rsid w:val="007A3E44"/>
    <w:rsid w:val="007A45B0"/>
    <w:rsid w:val="007A7161"/>
    <w:rsid w:val="007A7265"/>
    <w:rsid w:val="007A7446"/>
    <w:rsid w:val="007A7AC6"/>
    <w:rsid w:val="007B0F44"/>
    <w:rsid w:val="007B1E1A"/>
    <w:rsid w:val="007B469C"/>
    <w:rsid w:val="007B541F"/>
    <w:rsid w:val="007B5D6E"/>
    <w:rsid w:val="007B5DFA"/>
    <w:rsid w:val="007B684C"/>
    <w:rsid w:val="007B7CDD"/>
    <w:rsid w:val="007C266D"/>
    <w:rsid w:val="007C4860"/>
    <w:rsid w:val="007C5472"/>
    <w:rsid w:val="007D0768"/>
    <w:rsid w:val="007D1AAC"/>
    <w:rsid w:val="007D3487"/>
    <w:rsid w:val="007D41A2"/>
    <w:rsid w:val="007D4489"/>
    <w:rsid w:val="007D454F"/>
    <w:rsid w:val="007D4C0C"/>
    <w:rsid w:val="007D4D51"/>
    <w:rsid w:val="007D5CBD"/>
    <w:rsid w:val="007D5CE0"/>
    <w:rsid w:val="007D7E22"/>
    <w:rsid w:val="007E0960"/>
    <w:rsid w:val="007E12BC"/>
    <w:rsid w:val="007E19F7"/>
    <w:rsid w:val="007E63C7"/>
    <w:rsid w:val="007E6493"/>
    <w:rsid w:val="007E6FF7"/>
    <w:rsid w:val="007F036A"/>
    <w:rsid w:val="007F1D07"/>
    <w:rsid w:val="007F234F"/>
    <w:rsid w:val="007F3F45"/>
    <w:rsid w:val="007F6D31"/>
    <w:rsid w:val="007F7F42"/>
    <w:rsid w:val="007F7FD1"/>
    <w:rsid w:val="00801853"/>
    <w:rsid w:val="00802133"/>
    <w:rsid w:val="00802344"/>
    <w:rsid w:val="00803E2A"/>
    <w:rsid w:val="00804ACC"/>
    <w:rsid w:val="0080543A"/>
    <w:rsid w:val="00807920"/>
    <w:rsid w:val="00810A3A"/>
    <w:rsid w:val="00810C56"/>
    <w:rsid w:val="00811F3F"/>
    <w:rsid w:val="00812DBD"/>
    <w:rsid w:val="0081366C"/>
    <w:rsid w:val="00813761"/>
    <w:rsid w:val="00815B55"/>
    <w:rsid w:val="00815EBB"/>
    <w:rsid w:val="00816FD8"/>
    <w:rsid w:val="0081773C"/>
    <w:rsid w:val="00820A5B"/>
    <w:rsid w:val="00820B98"/>
    <w:rsid w:val="008217BD"/>
    <w:rsid w:val="00821B14"/>
    <w:rsid w:val="00821D54"/>
    <w:rsid w:val="00821FA6"/>
    <w:rsid w:val="00822978"/>
    <w:rsid w:val="0082354E"/>
    <w:rsid w:val="00826402"/>
    <w:rsid w:val="00826CC3"/>
    <w:rsid w:val="00830C63"/>
    <w:rsid w:val="00831E21"/>
    <w:rsid w:val="00832877"/>
    <w:rsid w:val="00834725"/>
    <w:rsid w:val="00834DA9"/>
    <w:rsid w:val="0083626D"/>
    <w:rsid w:val="00836EB1"/>
    <w:rsid w:val="00841881"/>
    <w:rsid w:val="00842A48"/>
    <w:rsid w:val="00842DAE"/>
    <w:rsid w:val="008449D4"/>
    <w:rsid w:val="00845CD8"/>
    <w:rsid w:val="00846008"/>
    <w:rsid w:val="00846577"/>
    <w:rsid w:val="00846B12"/>
    <w:rsid w:val="0084744E"/>
    <w:rsid w:val="008479F5"/>
    <w:rsid w:val="00850A3E"/>
    <w:rsid w:val="00850C47"/>
    <w:rsid w:val="00851249"/>
    <w:rsid w:val="008522E2"/>
    <w:rsid w:val="0085236A"/>
    <w:rsid w:val="008531E6"/>
    <w:rsid w:val="008542F1"/>
    <w:rsid w:val="0085468B"/>
    <w:rsid w:val="0085487A"/>
    <w:rsid w:val="00855B7C"/>
    <w:rsid w:val="0086088F"/>
    <w:rsid w:val="00862909"/>
    <w:rsid w:val="00862B7D"/>
    <w:rsid w:val="00862C6E"/>
    <w:rsid w:val="0086319C"/>
    <w:rsid w:val="00863B57"/>
    <w:rsid w:val="00864945"/>
    <w:rsid w:val="00865EE9"/>
    <w:rsid w:val="00867936"/>
    <w:rsid w:val="00867B4E"/>
    <w:rsid w:val="008725EC"/>
    <w:rsid w:val="008736E1"/>
    <w:rsid w:val="008749A9"/>
    <w:rsid w:val="008753C8"/>
    <w:rsid w:val="00876556"/>
    <w:rsid w:val="008766FB"/>
    <w:rsid w:val="008778C4"/>
    <w:rsid w:val="00880A59"/>
    <w:rsid w:val="008826A5"/>
    <w:rsid w:val="008858E2"/>
    <w:rsid w:val="00891007"/>
    <w:rsid w:val="008911D3"/>
    <w:rsid w:val="00891D22"/>
    <w:rsid w:val="00891E98"/>
    <w:rsid w:val="00892E6A"/>
    <w:rsid w:val="00893921"/>
    <w:rsid w:val="0089425D"/>
    <w:rsid w:val="008976B3"/>
    <w:rsid w:val="008A0D82"/>
    <w:rsid w:val="008A258C"/>
    <w:rsid w:val="008A2FCE"/>
    <w:rsid w:val="008A390E"/>
    <w:rsid w:val="008A58D3"/>
    <w:rsid w:val="008A6636"/>
    <w:rsid w:val="008B0412"/>
    <w:rsid w:val="008B0575"/>
    <w:rsid w:val="008B0D05"/>
    <w:rsid w:val="008B1DD1"/>
    <w:rsid w:val="008B5C67"/>
    <w:rsid w:val="008B6BA8"/>
    <w:rsid w:val="008B733D"/>
    <w:rsid w:val="008C046F"/>
    <w:rsid w:val="008C0ED4"/>
    <w:rsid w:val="008C169C"/>
    <w:rsid w:val="008C1DB6"/>
    <w:rsid w:val="008C1EBC"/>
    <w:rsid w:val="008C25A7"/>
    <w:rsid w:val="008C2EB1"/>
    <w:rsid w:val="008C4A8C"/>
    <w:rsid w:val="008C50BD"/>
    <w:rsid w:val="008C5DCC"/>
    <w:rsid w:val="008C62E2"/>
    <w:rsid w:val="008C631D"/>
    <w:rsid w:val="008D0730"/>
    <w:rsid w:val="008D0940"/>
    <w:rsid w:val="008D0BEF"/>
    <w:rsid w:val="008D1805"/>
    <w:rsid w:val="008D47FE"/>
    <w:rsid w:val="008D5F67"/>
    <w:rsid w:val="008D7FF6"/>
    <w:rsid w:val="008E2915"/>
    <w:rsid w:val="008E4B22"/>
    <w:rsid w:val="008F2661"/>
    <w:rsid w:val="008F419F"/>
    <w:rsid w:val="008F510A"/>
    <w:rsid w:val="008F53A6"/>
    <w:rsid w:val="0090131A"/>
    <w:rsid w:val="00901728"/>
    <w:rsid w:val="00903345"/>
    <w:rsid w:val="00904F5E"/>
    <w:rsid w:val="009052E2"/>
    <w:rsid w:val="00905513"/>
    <w:rsid w:val="00913755"/>
    <w:rsid w:val="009147A7"/>
    <w:rsid w:val="009149A1"/>
    <w:rsid w:val="00915059"/>
    <w:rsid w:val="00915BE5"/>
    <w:rsid w:val="00917A1B"/>
    <w:rsid w:val="009213D1"/>
    <w:rsid w:val="00921947"/>
    <w:rsid w:val="00921A71"/>
    <w:rsid w:val="009223C7"/>
    <w:rsid w:val="009231FB"/>
    <w:rsid w:val="00924480"/>
    <w:rsid w:val="0092485A"/>
    <w:rsid w:val="00925ED9"/>
    <w:rsid w:val="00926845"/>
    <w:rsid w:val="00926E84"/>
    <w:rsid w:val="00927276"/>
    <w:rsid w:val="009314DC"/>
    <w:rsid w:val="009318E7"/>
    <w:rsid w:val="00936138"/>
    <w:rsid w:val="00936AFA"/>
    <w:rsid w:val="009370AF"/>
    <w:rsid w:val="00937B9D"/>
    <w:rsid w:val="0094128B"/>
    <w:rsid w:val="00941C2C"/>
    <w:rsid w:val="00942B12"/>
    <w:rsid w:val="00943CCE"/>
    <w:rsid w:val="009453DA"/>
    <w:rsid w:val="00945E15"/>
    <w:rsid w:val="00947697"/>
    <w:rsid w:val="009501CB"/>
    <w:rsid w:val="00950C4B"/>
    <w:rsid w:val="0095145B"/>
    <w:rsid w:val="00952944"/>
    <w:rsid w:val="009544B7"/>
    <w:rsid w:val="009544CE"/>
    <w:rsid w:val="0095765C"/>
    <w:rsid w:val="009604F8"/>
    <w:rsid w:val="0096090C"/>
    <w:rsid w:val="00962A82"/>
    <w:rsid w:val="00963213"/>
    <w:rsid w:val="00965D10"/>
    <w:rsid w:val="00967911"/>
    <w:rsid w:val="00967AB8"/>
    <w:rsid w:val="009702C0"/>
    <w:rsid w:val="00972F84"/>
    <w:rsid w:val="0097332B"/>
    <w:rsid w:val="009733A0"/>
    <w:rsid w:val="00976EF7"/>
    <w:rsid w:val="0098047D"/>
    <w:rsid w:val="00982F6A"/>
    <w:rsid w:val="0098575E"/>
    <w:rsid w:val="00985871"/>
    <w:rsid w:val="009870B8"/>
    <w:rsid w:val="00987DAD"/>
    <w:rsid w:val="00992D96"/>
    <w:rsid w:val="00993845"/>
    <w:rsid w:val="0099407D"/>
    <w:rsid w:val="00994E45"/>
    <w:rsid w:val="00995835"/>
    <w:rsid w:val="00995988"/>
    <w:rsid w:val="00996613"/>
    <w:rsid w:val="009973FE"/>
    <w:rsid w:val="009A0FFD"/>
    <w:rsid w:val="009A2815"/>
    <w:rsid w:val="009A30A4"/>
    <w:rsid w:val="009A528C"/>
    <w:rsid w:val="009A6007"/>
    <w:rsid w:val="009A62D3"/>
    <w:rsid w:val="009A71CB"/>
    <w:rsid w:val="009A7302"/>
    <w:rsid w:val="009B1CF2"/>
    <w:rsid w:val="009B4BEA"/>
    <w:rsid w:val="009B54FD"/>
    <w:rsid w:val="009C15E1"/>
    <w:rsid w:val="009C254B"/>
    <w:rsid w:val="009C29DD"/>
    <w:rsid w:val="009C4558"/>
    <w:rsid w:val="009C6F3F"/>
    <w:rsid w:val="009C74E4"/>
    <w:rsid w:val="009D2E53"/>
    <w:rsid w:val="009D399D"/>
    <w:rsid w:val="009D5518"/>
    <w:rsid w:val="009D76BA"/>
    <w:rsid w:val="009D7956"/>
    <w:rsid w:val="009D7C00"/>
    <w:rsid w:val="009D7DA6"/>
    <w:rsid w:val="009E0F7D"/>
    <w:rsid w:val="009E452D"/>
    <w:rsid w:val="009E4B90"/>
    <w:rsid w:val="009E6366"/>
    <w:rsid w:val="009E6CD4"/>
    <w:rsid w:val="009E78A2"/>
    <w:rsid w:val="009F02A4"/>
    <w:rsid w:val="009F2FC7"/>
    <w:rsid w:val="009F3C32"/>
    <w:rsid w:val="009F6D4D"/>
    <w:rsid w:val="009F753E"/>
    <w:rsid w:val="009F7AAF"/>
    <w:rsid w:val="00A00991"/>
    <w:rsid w:val="00A02207"/>
    <w:rsid w:val="00A02892"/>
    <w:rsid w:val="00A03724"/>
    <w:rsid w:val="00A064F3"/>
    <w:rsid w:val="00A06833"/>
    <w:rsid w:val="00A07378"/>
    <w:rsid w:val="00A07D52"/>
    <w:rsid w:val="00A10F51"/>
    <w:rsid w:val="00A1168A"/>
    <w:rsid w:val="00A1262B"/>
    <w:rsid w:val="00A14DA6"/>
    <w:rsid w:val="00A171E6"/>
    <w:rsid w:val="00A17E7F"/>
    <w:rsid w:val="00A22ED9"/>
    <w:rsid w:val="00A23D86"/>
    <w:rsid w:val="00A2433E"/>
    <w:rsid w:val="00A26506"/>
    <w:rsid w:val="00A301E6"/>
    <w:rsid w:val="00A30E98"/>
    <w:rsid w:val="00A3177F"/>
    <w:rsid w:val="00A31EF2"/>
    <w:rsid w:val="00A33A72"/>
    <w:rsid w:val="00A3420A"/>
    <w:rsid w:val="00A34CA0"/>
    <w:rsid w:val="00A36FD3"/>
    <w:rsid w:val="00A4047F"/>
    <w:rsid w:val="00A414EA"/>
    <w:rsid w:val="00A4174B"/>
    <w:rsid w:val="00A42E70"/>
    <w:rsid w:val="00A4313D"/>
    <w:rsid w:val="00A4317F"/>
    <w:rsid w:val="00A44EEF"/>
    <w:rsid w:val="00A467F5"/>
    <w:rsid w:val="00A47AD9"/>
    <w:rsid w:val="00A50021"/>
    <w:rsid w:val="00A51646"/>
    <w:rsid w:val="00A52442"/>
    <w:rsid w:val="00A52488"/>
    <w:rsid w:val="00A52C13"/>
    <w:rsid w:val="00A53C03"/>
    <w:rsid w:val="00A54BEB"/>
    <w:rsid w:val="00A55063"/>
    <w:rsid w:val="00A557A8"/>
    <w:rsid w:val="00A56A7E"/>
    <w:rsid w:val="00A60840"/>
    <w:rsid w:val="00A6211B"/>
    <w:rsid w:val="00A641BA"/>
    <w:rsid w:val="00A67530"/>
    <w:rsid w:val="00A678C7"/>
    <w:rsid w:val="00A714E3"/>
    <w:rsid w:val="00A72543"/>
    <w:rsid w:val="00A7345A"/>
    <w:rsid w:val="00A751BD"/>
    <w:rsid w:val="00A77396"/>
    <w:rsid w:val="00A77C62"/>
    <w:rsid w:val="00A77FC9"/>
    <w:rsid w:val="00A801BE"/>
    <w:rsid w:val="00A80C1F"/>
    <w:rsid w:val="00A81176"/>
    <w:rsid w:val="00A82137"/>
    <w:rsid w:val="00A82C01"/>
    <w:rsid w:val="00A84FB9"/>
    <w:rsid w:val="00A8796F"/>
    <w:rsid w:val="00A87BC5"/>
    <w:rsid w:val="00A904CD"/>
    <w:rsid w:val="00A91EE6"/>
    <w:rsid w:val="00A938DB"/>
    <w:rsid w:val="00A93D93"/>
    <w:rsid w:val="00A93ED9"/>
    <w:rsid w:val="00A94550"/>
    <w:rsid w:val="00A94A21"/>
    <w:rsid w:val="00A957AA"/>
    <w:rsid w:val="00A970F7"/>
    <w:rsid w:val="00A973C5"/>
    <w:rsid w:val="00A97A2F"/>
    <w:rsid w:val="00AA26EC"/>
    <w:rsid w:val="00AA375E"/>
    <w:rsid w:val="00AA4759"/>
    <w:rsid w:val="00AA4B54"/>
    <w:rsid w:val="00AA50ED"/>
    <w:rsid w:val="00AA62CA"/>
    <w:rsid w:val="00AA644F"/>
    <w:rsid w:val="00AA6DCC"/>
    <w:rsid w:val="00AB12AF"/>
    <w:rsid w:val="00AB24F3"/>
    <w:rsid w:val="00AB2F4A"/>
    <w:rsid w:val="00AB412E"/>
    <w:rsid w:val="00AB4C19"/>
    <w:rsid w:val="00AB4D1C"/>
    <w:rsid w:val="00AB6945"/>
    <w:rsid w:val="00AB6E7D"/>
    <w:rsid w:val="00AC0414"/>
    <w:rsid w:val="00AC13B2"/>
    <w:rsid w:val="00AC6368"/>
    <w:rsid w:val="00AC7672"/>
    <w:rsid w:val="00AC7BFB"/>
    <w:rsid w:val="00AD09F4"/>
    <w:rsid w:val="00AD0F3B"/>
    <w:rsid w:val="00AD27D4"/>
    <w:rsid w:val="00AD4C17"/>
    <w:rsid w:val="00AD5340"/>
    <w:rsid w:val="00AD6341"/>
    <w:rsid w:val="00AD6EC2"/>
    <w:rsid w:val="00AD7C8A"/>
    <w:rsid w:val="00AE0D7D"/>
    <w:rsid w:val="00AE14E3"/>
    <w:rsid w:val="00AE20BB"/>
    <w:rsid w:val="00AE24A7"/>
    <w:rsid w:val="00AE2C94"/>
    <w:rsid w:val="00AE2DE0"/>
    <w:rsid w:val="00AE303E"/>
    <w:rsid w:val="00AE3D26"/>
    <w:rsid w:val="00AE4185"/>
    <w:rsid w:val="00AE4658"/>
    <w:rsid w:val="00AE47DA"/>
    <w:rsid w:val="00AE7371"/>
    <w:rsid w:val="00AE7E68"/>
    <w:rsid w:val="00AF160A"/>
    <w:rsid w:val="00AF2449"/>
    <w:rsid w:val="00AF3265"/>
    <w:rsid w:val="00AF3CB4"/>
    <w:rsid w:val="00AF7AEF"/>
    <w:rsid w:val="00AF7E78"/>
    <w:rsid w:val="00B025CE"/>
    <w:rsid w:val="00B10046"/>
    <w:rsid w:val="00B111B8"/>
    <w:rsid w:val="00B12499"/>
    <w:rsid w:val="00B13D44"/>
    <w:rsid w:val="00B14ED2"/>
    <w:rsid w:val="00B150CB"/>
    <w:rsid w:val="00B16499"/>
    <w:rsid w:val="00B16851"/>
    <w:rsid w:val="00B17530"/>
    <w:rsid w:val="00B233E4"/>
    <w:rsid w:val="00B24094"/>
    <w:rsid w:val="00B24855"/>
    <w:rsid w:val="00B26553"/>
    <w:rsid w:val="00B2755F"/>
    <w:rsid w:val="00B300D6"/>
    <w:rsid w:val="00B32901"/>
    <w:rsid w:val="00B33041"/>
    <w:rsid w:val="00B33229"/>
    <w:rsid w:val="00B337A6"/>
    <w:rsid w:val="00B33B3D"/>
    <w:rsid w:val="00B345C0"/>
    <w:rsid w:val="00B357E9"/>
    <w:rsid w:val="00B3630A"/>
    <w:rsid w:val="00B371AB"/>
    <w:rsid w:val="00B41578"/>
    <w:rsid w:val="00B439E5"/>
    <w:rsid w:val="00B44DC3"/>
    <w:rsid w:val="00B46C97"/>
    <w:rsid w:val="00B470D6"/>
    <w:rsid w:val="00B475F1"/>
    <w:rsid w:val="00B50311"/>
    <w:rsid w:val="00B50E36"/>
    <w:rsid w:val="00B523D0"/>
    <w:rsid w:val="00B536C2"/>
    <w:rsid w:val="00B53EB3"/>
    <w:rsid w:val="00B54476"/>
    <w:rsid w:val="00B5495A"/>
    <w:rsid w:val="00B54E9E"/>
    <w:rsid w:val="00B55E0A"/>
    <w:rsid w:val="00B56DA6"/>
    <w:rsid w:val="00B57BF9"/>
    <w:rsid w:val="00B60500"/>
    <w:rsid w:val="00B6083F"/>
    <w:rsid w:val="00B60BDE"/>
    <w:rsid w:val="00B620A4"/>
    <w:rsid w:val="00B63DE4"/>
    <w:rsid w:val="00B645FB"/>
    <w:rsid w:val="00B64BA2"/>
    <w:rsid w:val="00B660CF"/>
    <w:rsid w:val="00B66304"/>
    <w:rsid w:val="00B71B8C"/>
    <w:rsid w:val="00B7280D"/>
    <w:rsid w:val="00B7608D"/>
    <w:rsid w:val="00B770A2"/>
    <w:rsid w:val="00B770AF"/>
    <w:rsid w:val="00B82C7E"/>
    <w:rsid w:val="00B84259"/>
    <w:rsid w:val="00B85E9A"/>
    <w:rsid w:val="00B86B1F"/>
    <w:rsid w:val="00B86E18"/>
    <w:rsid w:val="00B90311"/>
    <w:rsid w:val="00B90FC8"/>
    <w:rsid w:val="00B917D4"/>
    <w:rsid w:val="00B91FCD"/>
    <w:rsid w:val="00B93455"/>
    <w:rsid w:val="00B93767"/>
    <w:rsid w:val="00B94239"/>
    <w:rsid w:val="00B9505D"/>
    <w:rsid w:val="00B95EA8"/>
    <w:rsid w:val="00B9742E"/>
    <w:rsid w:val="00BA07C7"/>
    <w:rsid w:val="00BA35E5"/>
    <w:rsid w:val="00BA4FEB"/>
    <w:rsid w:val="00BA5B80"/>
    <w:rsid w:val="00BA6BAE"/>
    <w:rsid w:val="00BB2CFF"/>
    <w:rsid w:val="00BB2E1B"/>
    <w:rsid w:val="00BB34F6"/>
    <w:rsid w:val="00BB4021"/>
    <w:rsid w:val="00BB43DB"/>
    <w:rsid w:val="00BB5AD6"/>
    <w:rsid w:val="00BB61F5"/>
    <w:rsid w:val="00BB7374"/>
    <w:rsid w:val="00BC1040"/>
    <w:rsid w:val="00BC267F"/>
    <w:rsid w:val="00BC290A"/>
    <w:rsid w:val="00BC312D"/>
    <w:rsid w:val="00BC323A"/>
    <w:rsid w:val="00BC3C26"/>
    <w:rsid w:val="00BC3C95"/>
    <w:rsid w:val="00BC42C0"/>
    <w:rsid w:val="00BC42C8"/>
    <w:rsid w:val="00BC620B"/>
    <w:rsid w:val="00BC7CD8"/>
    <w:rsid w:val="00BD0C9E"/>
    <w:rsid w:val="00BD14FF"/>
    <w:rsid w:val="00BD329C"/>
    <w:rsid w:val="00BD3B7B"/>
    <w:rsid w:val="00BD3C58"/>
    <w:rsid w:val="00BD43AC"/>
    <w:rsid w:val="00BD519F"/>
    <w:rsid w:val="00BD5986"/>
    <w:rsid w:val="00BD7ACF"/>
    <w:rsid w:val="00BE3264"/>
    <w:rsid w:val="00BE4C9C"/>
    <w:rsid w:val="00BE5F00"/>
    <w:rsid w:val="00BE6CBB"/>
    <w:rsid w:val="00BE7CE4"/>
    <w:rsid w:val="00BF00C7"/>
    <w:rsid w:val="00BF020A"/>
    <w:rsid w:val="00BF1DBC"/>
    <w:rsid w:val="00BF3A06"/>
    <w:rsid w:val="00BF4C46"/>
    <w:rsid w:val="00BF5779"/>
    <w:rsid w:val="00BF5937"/>
    <w:rsid w:val="00BF6EF2"/>
    <w:rsid w:val="00C0025C"/>
    <w:rsid w:val="00C02873"/>
    <w:rsid w:val="00C05D9C"/>
    <w:rsid w:val="00C05EAD"/>
    <w:rsid w:val="00C06136"/>
    <w:rsid w:val="00C06CBA"/>
    <w:rsid w:val="00C07035"/>
    <w:rsid w:val="00C121E7"/>
    <w:rsid w:val="00C1272D"/>
    <w:rsid w:val="00C12F78"/>
    <w:rsid w:val="00C13D7A"/>
    <w:rsid w:val="00C13E2E"/>
    <w:rsid w:val="00C14EE6"/>
    <w:rsid w:val="00C15227"/>
    <w:rsid w:val="00C16677"/>
    <w:rsid w:val="00C16DCB"/>
    <w:rsid w:val="00C202D0"/>
    <w:rsid w:val="00C20D07"/>
    <w:rsid w:val="00C20E08"/>
    <w:rsid w:val="00C20E4C"/>
    <w:rsid w:val="00C20F65"/>
    <w:rsid w:val="00C216DC"/>
    <w:rsid w:val="00C22814"/>
    <w:rsid w:val="00C23254"/>
    <w:rsid w:val="00C24FFF"/>
    <w:rsid w:val="00C2753A"/>
    <w:rsid w:val="00C27DB8"/>
    <w:rsid w:val="00C333A5"/>
    <w:rsid w:val="00C339CF"/>
    <w:rsid w:val="00C33B29"/>
    <w:rsid w:val="00C34415"/>
    <w:rsid w:val="00C366D6"/>
    <w:rsid w:val="00C3717C"/>
    <w:rsid w:val="00C37188"/>
    <w:rsid w:val="00C37558"/>
    <w:rsid w:val="00C40853"/>
    <w:rsid w:val="00C40AA6"/>
    <w:rsid w:val="00C4188C"/>
    <w:rsid w:val="00C4189A"/>
    <w:rsid w:val="00C41F38"/>
    <w:rsid w:val="00C42863"/>
    <w:rsid w:val="00C42E7E"/>
    <w:rsid w:val="00C434C3"/>
    <w:rsid w:val="00C4391E"/>
    <w:rsid w:val="00C44D52"/>
    <w:rsid w:val="00C50175"/>
    <w:rsid w:val="00C51366"/>
    <w:rsid w:val="00C522B2"/>
    <w:rsid w:val="00C5536F"/>
    <w:rsid w:val="00C565C6"/>
    <w:rsid w:val="00C57FAB"/>
    <w:rsid w:val="00C634CB"/>
    <w:rsid w:val="00C64223"/>
    <w:rsid w:val="00C652AE"/>
    <w:rsid w:val="00C65489"/>
    <w:rsid w:val="00C65546"/>
    <w:rsid w:val="00C65A26"/>
    <w:rsid w:val="00C66098"/>
    <w:rsid w:val="00C66270"/>
    <w:rsid w:val="00C67153"/>
    <w:rsid w:val="00C71083"/>
    <w:rsid w:val="00C71280"/>
    <w:rsid w:val="00C72930"/>
    <w:rsid w:val="00C73C28"/>
    <w:rsid w:val="00C7516A"/>
    <w:rsid w:val="00C7766E"/>
    <w:rsid w:val="00C778E8"/>
    <w:rsid w:val="00C8049F"/>
    <w:rsid w:val="00C848B7"/>
    <w:rsid w:val="00C853D3"/>
    <w:rsid w:val="00C922A5"/>
    <w:rsid w:val="00C92379"/>
    <w:rsid w:val="00C92FF7"/>
    <w:rsid w:val="00C933C9"/>
    <w:rsid w:val="00C97995"/>
    <w:rsid w:val="00CA197C"/>
    <w:rsid w:val="00CA1AC7"/>
    <w:rsid w:val="00CA23DB"/>
    <w:rsid w:val="00CA3EA8"/>
    <w:rsid w:val="00CA488D"/>
    <w:rsid w:val="00CA5045"/>
    <w:rsid w:val="00CA6276"/>
    <w:rsid w:val="00CA6A65"/>
    <w:rsid w:val="00CA6FCF"/>
    <w:rsid w:val="00CA75A3"/>
    <w:rsid w:val="00CA7629"/>
    <w:rsid w:val="00CA7EC2"/>
    <w:rsid w:val="00CB11BE"/>
    <w:rsid w:val="00CB251C"/>
    <w:rsid w:val="00CB3DA0"/>
    <w:rsid w:val="00CB4E2C"/>
    <w:rsid w:val="00CB72EF"/>
    <w:rsid w:val="00CC0BBB"/>
    <w:rsid w:val="00CC188E"/>
    <w:rsid w:val="00CC493B"/>
    <w:rsid w:val="00CC4B90"/>
    <w:rsid w:val="00CC4DF9"/>
    <w:rsid w:val="00CC550B"/>
    <w:rsid w:val="00CC71D9"/>
    <w:rsid w:val="00CD0FC1"/>
    <w:rsid w:val="00CD61AE"/>
    <w:rsid w:val="00CD61FE"/>
    <w:rsid w:val="00CD65FA"/>
    <w:rsid w:val="00CD6D3D"/>
    <w:rsid w:val="00CE0DBE"/>
    <w:rsid w:val="00CE3352"/>
    <w:rsid w:val="00CE3AB2"/>
    <w:rsid w:val="00CE4B0C"/>
    <w:rsid w:val="00CE5905"/>
    <w:rsid w:val="00CE6467"/>
    <w:rsid w:val="00CE6DDC"/>
    <w:rsid w:val="00CF02D8"/>
    <w:rsid w:val="00CF0D81"/>
    <w:rsid w:val="00CF3C69"/>
    <w:rsid w:val="00CF4D33"/>
    <w:rsid w:val="00CF5B6C"/>
    <w:rsid w:val="00CF77E6"/>
    <w:rsid w:val="00D01DC3"/>
    <w:rsid w:val="00D0225F"/>
    <w:rsid w:val="00D02539"/>
    <w:rsid w:val="00D04A20"/>
    <w:rsid w:val="00D05C3F"/>
    <w:rsid w:val="00D10D84"/>
    <w:rsid w:val="00D10FDB"/>
    <w:rsid w:val="00D114AE"/>
    <w:rsid w:val="00D1380E"/>
    <w:rsid w:val="00D15945"/>
    <w:rsid w:val="00D165FA"/>
    <w:rsid w:val="00D179AD"/>
    <w:rsid w:val="00D17C86"/>
    <w:rsid w:val="00D20B32"/>
    <w:rsid w:val="00D20B54"/>
    <w:rsid w:val="00D26053"/>
    <w:rsid w:val="00D269D0"/>
    <w:rsid w:val="00D30FA0"/>
    <w:rsid w:val="00D312EF"/>
    <w:rsid w:val="00D31631"/>
    <w:rsid w:val="00D3178F"/>
    <w:rsid w:val="00D32202"/>
    <w:rsid w:val="00D33B0B"/>
    <w:rsid w:val="00D35263"/>
    <w:rsid w:val="00D35DAD"/>
    <w:rsid w:val="00D409FB"/>
    <w:rsid w:val="00D410DB"/>
    <w:rsid w:val="00D41B43"/>
    <w:rsid w:val="00D421B6"/>
    <w:rsid w:val="00D429E8"/>
    <w:rsid w:val="00D42C4D"/>
    <w:rsid w:val="00D42D59"/>
    <w:rsid w:val="00D4347B"/>
    <w:rsid w:val="00D43B4F"/>
    <w:rsid w:val="00D45B87"/>
    <w:rsid w:val="00D47E28"/>
    <w:rsid w:val="00D50427"/>
    <w:rsid w:val="00D50695"/>
    <w:rsid w:val="00D52F8D"/>
    <w:rsid w:val="00D54F75"/>
    <w:rsid w:val="00D55565"/>
    <w:rsid w:val="00D56848"/>
    <w:rsid w:val="00D626F0"/>
    <w:rsid w:val="00D63C5C"/>
    <w:rsid w:val="00D642C0"/>
    <w:rsid w:val="00D657B4"/>
    <w:rsid w:val="00D66FFB"/>
    <w:rsid w:val="00D67568"/>
    <w:rsid w:val="00D677BC"/>
    <w:rsid w:val="00D67C9B"/>
    <w:rsid w:val="00D7166C"/>
    <w:rsid w:val="00D72001"/>
    <w:rsid w:val="00D73959"/>
    <w:rsid w:val="00D73F23"/>
    <w:rsid w:val="00D75E5F"/>
    <w:rsid w:val="00D76C36"/>
    <w:rsid w:val="00D76EEA"/>
    <w:rsid w:val="00D809BB"/>
    <w:rsid w:val="00D846A2"/>
    <w:rsid w:val="00D84F49"/>
    <w:rsid w:val="00D85888"/>
    <w:rsid w:val="00D871BD"/>
    <w:rsid w:val="00D93E02"/>
    <w:rsid w:val="00D94CDF"/>
    <w:rsid w:val="00D95DE0"/>
    <w:rsid w:val="00D96151"/>
    <w:rsid w:val="00D96C5E"/>
    <w:rsid w:val="00D96F96"/>
    <w:rsid w:val="00DA0763"/>
    <w:rsid w:val="00DA30D8"/>
    <w:rsid w:val="00DA440B"/>
    <w:rsid w:val="00DA5265"/>
    <w:rsid w:val="00DA6C4A"/>
    <w:rsid w:val="00DB176C"/>
    <w:rsid w:val="00DB2F5E"/>
    <w:rsid w:val="00DB37F7"/>
    <w:rsid w:val="00DB43B6"/>
    <w:rsid w:val="00DB77D3"/>
    <w:rsid w:val="00DC42B5"/>
    <w:rsid w:val="00DC49F8"/>
    <w:rsid w:val="00DC60B0"/>
    <w:rsid w:val="00DD02D0"/>
    <w:rsid w:val="00DD0308"/>
    <w:rsid w:val="00DD2E0B"/>
    <w:rsid w:val="00DD4D14"/>
    <w:rsid w:val="00DD5994"/>
    <w:rsid w:val="00DD6B47"/>
    <w:rsid w:val="00DD71A3"/>
    <w:rsid w:val="00DD733C"/>
    <w:rsid w:val="00DD7EC1"/>
    <w:rsid w:val="00DE0CC8"/>
    <w:rsid w:val="00DE16BF"/>
    <w:rsid w:val="00DE303D"/>
    <w:rsid w:val="00DE495E"/>
    <w:rsid w:val="00DE6058"/>
    <w:rsid w:val="00DE6F70"/>
    <w:rsid w:val="00DF0EA6"/>
    <w:rsid w:val="00DF24C2"/>
    <w:rsid w:val="00DF2EBB"/>
    <w:rsid w:val="00DF322C"/>
    <w:rsid w:val="00DF3848"/>
    <w:rsid w:val="00DF3E9C"/>
    <w:rsid w:val="00DF472B"/>
    <w:rsid w:val="00DF5144"/>
    <w:rsid w:val="00DF5FA6"/>
    <w:rsid w:val="00DF61BD"/>
    <w:rsid w:val="00DF675C"/>
    <w:rsid w:val="00DF7109"/>
    <w:rsid w:val="00DF7E08"/>
    <w:rsid w:val="00E01561"/>
    <w:rsid w:val="00E03CA4"/>
    <w:rsid w:val="00E04AF5"/>
    <w:rsid w:val="00E05B06"/>
    <w:rsid w:val="00E05D1C"/>
    <w:rsid w:val="00E06421"/>
    <w:rsid w:val="00E10D2D"/>
    <w:rsid w:val="00E1113C"/>
    <w:rsid w:val="00E1181D"/>
    <w:rsid w:val="00E12A93"/>
    <w:rsid w:val="00E144BB"/>
    <w:rsid w:val="00E14A3F"/>
    <w:rsid w:val="00E15A29"/>
    <w:rsid w:val="00E16389"/>
    <w:rsid w:val="00E166D0"/>
    <w:rsid w:val="00E16806"/>
    <w:rsid w:val="00E169AA"/>
    <w:rsid w:val="00E17426"/>
    <w:rsid w:val="00E2017C"/>
    <w:rsid w:val="00E20E19"/>
    <w:rsid w:val="00E20E21"/>
    <w:rsid w:val="00E21934"/>
    <w:rsid w:val="00E227D8"/>
    <w:rsid w:val="00E23B10"/>
    <w:rsid w:val="00E2529F"/>
    <w:rsid w:val="00E259B7"/>
    <w:rsid w:val="00E25B56"/>
    <w:rsid w:val="00E27F37"/>
    <w:rsid w:val="00E30A72"/>
    <w:rsid w:val="00E31C58"/>
    <w:rsid w:val="00E322A6"/>
    <w:rsid w:val="00E33034"/>
    <w:rsid w:val="00E333A4"/>
    <w:rsid w:val="00E3389C"/>
    <w:rsid w:val="00E33FC9"/>
    <w:rsid w:val="00E35192"/>
    <w:rsid w:val="00E3616D"/>
    <w:rsid w:val="00E36792"/>
    <w:rsid w:val="00E367F2"/>
    <w:rsid w:val="00E371D3"/>
    <w:rsid w:val="00E37D21"/>
    <w:rsid w:val="00E431B7"/>
    <w:rsid w:val="00E44717"/>
    <w:rsid w:val="00E45677"/>
    <w:rsid w:val="00E45B4E"/>
    <w:rsid w:val="00E47340"/>
    <w:rsid w:val="00E47608"/>
    <w:rsid w:val="00E501E1"/>
    <w:rsid w:val="00E51335"/>
    <w:rsid w:val="00E514CD"/>
    <w:rsid w:val="00E53CC2"/>
    <w:rsid w:val="00E55DFD"/>
    <w:rsid w:val="00E60CA5"/>
    <w:rsid w:val="00E610AB"/>
    <w:rsid w:val="00E61A88"/>
    <w:rsid w:val="00E6657A"/>
    <w:rsid w:val="00E667C2"/>
    <w:rsid w:val="00E72FCD"/>
    <w:rsid w:val="00E742CC"/>
    <w:rsid w:val="00E752CA"/>
    <w:rsid w:val="00E75749"/>
    <w:rsid w:val="00E77C8B"/>
    <w:rsid w:val="00E77D44"/>
    <w:rsid w:val="00E77DA7"/>
    <w:rsid w:val="00E802ED"/>
    <w:rsid w:val="00E84660"/>
    <w:rsid w:val="00E84BBD"/>
    <w:rsid w:val="00E86908"/>
    <w:rsid w:val="00E86D2C"/>
    <w:rsid w:val="00E8738D"/>
    <w:rsid w:val="00E879AC"/>
    <w:rsid w:val="00E9223E"/>
    <w:rsid w:val="00E92D89"/>
    <w:rsid w:val="00E93461"/>
    <w:rsid w:val="00E9371E"/>
    <w:rsid w:val="00E94CA3"/>
    <w:rsid w:val="00E9727D"/>
    <w:rsid w:val="00E972A0"/>
    <w:rsid w:val="00E9736F"/>
    <w:rsid w:val="00EA134E"/>
    <w:rsid w:val="00EA3717"/>
    <w:rsid w:val="00EA53A0"/>
    <w:rsid w:val="00EA578F"/>
    <w:rsid w:val="00EA6196"/>
    <w:rsid w:val="00EA665D"/>
    <w:rsid w:val="00EA7319"/>
    <w:rsid w:val="00EA759C"/>
    <w:rsid w:val="00EA766E"/>
    <w:rsid w:val="00EA7AC9"/>
    <w:rsid w:val="00EB0A58"/>
    <w:rsid w:val="00EB2770"/>
    <w:rsid w:val="00EB2F38"/>
    <w:rsid w:val="00EB3B72"/>
    <w:rsid w:val="00EB3E30"/>
    <w:rsid w:val="00EB3F74"/>
    <w:rsid w:val="00EB4569"/>
    <w:rsid w:val="00EB5037"/>
    <w:rsid w:val="00EB55D4"/>
    <w:rsid w:val="00EC283C"/>
    <w:rsid w:val="00EC2F23"/>
    <w:rsid w:val="00EC38DC"/>
    <w:rsid w:val="00EC47BC"/>
    <w:rsid w:val="00EC57FD"/>
    <w:rsid w:val="00EC6489"/>
    <w:rsid w:val="00ED04BF"/>
    <w:rsid w:val="00ED4A36"/>
    <w:rsid w:val="00ED5CFE"/>
    <w:rsid w:val="00ED6B35"/>
    <w:rsid w:val="00ED73EE"/>
    <w:rsid w:val="00EE1EB0"/>
    <w:rsid w:val="00EE3412"/>
    <w:rsid w:val="00EE3BB3"/>
    <w:rsid w:val="00EE3D95"/>
    <w:rsid w:val="00EE690F"/>
    <w:rsid w:val="00EE6EC8"/>
    <w:rsid w:val="00EE76C7"/>
    <w:rsid w:val="00EF1E1E"/>
    <w:rsid w:val="00EF343D"/>
    <w:rsid w:val="00EF3BDD"/>
    <w:rsid w:val="00EF50B1"/>
    <w:rsid w:val="00EF7CF6"/>
    <w:rsid w:val="00F01D45"/>
    <w:rsid w:val="00F01D6C"/>
    <w:rsid w:val="00F0282A"/>
    <w:rsid w:val="00F02FB8"/>
    <w:rsid w:val="00F069BC"/>
    <w:rsid w:val="00F07B2E"/>
    <w:rsid w:val="00F10048"/>
    <w:rsid w:val="00F1087D"/>
    <w:rsid w:val="00F12799"/>
    <w:rsid w:val="00F13046"/>
    <w:rsid w:val="00F13981"/>
    <w:rsid w:val="00F14184"/>
    <w:rsid w:val="00F14A52"/>
    <w:rsid w:val="00F14C91"/>
    <w:rsid w:val="00F158F5"/>
    <w:rsid w:val="00F15CDE"/>
    <w:rsid w:val="00F217F9"/>
    <w:rsid w:val="00F21DD1"/>
    <w:rsid w:val="00F226C7"/>
    <w:rsid w:val="00F228C0"/>
    <w:rsid w:val="00F22E3C"/>
    <w:rsid w:val="00F23D98"/>
    <w:rsid w:val="00F240AD"/>
    <w:rsid w:val="00F24E6B"/>
    <w:rsid w:val="00F2717D"/>
    <w:rsid w:val="00F30625"/>
    <w:rsid w:val="00F31CCD"/>
    <w:rsid w:val="00F31CD7"/>
    <w:rsid w:val="00F32270"/>
    <w:rsid w:val="00F339E0"/>
    <w:rsid w:val="00F33A43"/>
    <w:rsid w:val="00F358BF"/>
    <w:rsid w:val="00F35FAC"/>
    <w:rsid w:val="00F37CFB"/>
    <w:rsid w:val="00F42E99"/>
    <w:rsid w:val="00F430BD"/>
    <w:rsid w:val="00F43721"/>
    <w:rsid w:val="00F43DCE"/>
    <w:rsid w:val="00F44512"/>
    <w:rsid w:val="00F449D7"/>
    <w:rsid w:val="00F50E3F"/>
    <w:rsid w:val="00F50FD0"/>
    <w:rsid w:val="00F53056"/>
    <w:rsid w:val="00F5534D"/>
    <w:rsid w:val="00F57CF7"/>
    <w:rsid w:val="00F60DF7"/>
    <w:rsid w:val="00F620AF"/>
    <w:rsid w:val="00F6220B"/>
    <w:rsid w:val="00F626E7"/>
    <w:rsid w:val="00F62CDD"/>
    <w:rsid w:val="00F6327F"/>
    <w:rsid w:val="00F641B8"/>
    <w:rsid w:val="00F658F2"/>
    <w:rsid w:val="00F663D4"/>
    <w:rsid w:val="00F66B96"/>
    <w:rsid w:val="00F67B3D"/>
    <w:rsid w:val="00F7279A"/>
    <w:rsid w:val="00F7329F"/>
    <w:rsid w:val="00F75D6D"/>
    <w:rsid w:val="00F75E53"/>
    <w:rsid w:val="00F76D9D"/>
    <w:rsid w:val="00F7770A"/>
    <w:rsid w:val="00F83F4B"/>
    <w:rsid w:val="00F8496D"/>
    <w:rsid w:val="00F8563A"/>
    <w:rsid w:val="00F877A9"/>
    <w:rsid w:val="00F90861"/>
    <w:rsid w:val="00F90BC7"/>
    <w:rsid w:val="00F920A8"/>
    <w:rsid w:val="00F9406D"/>
    <w:rsid w:val="00F941F5"/>
    <w:rsid w:val="00F9469C"/>
    <w:rsid w:val="00F94D2F"/>
    <w:rsid w:val="00F960FB"/>
    <w:rsid w:val="00FA10B6"/>
    <w:rsid w:val="00FA15D2"/>
    <w:rsid w:val="00FA1E20"/>
    <w:rsid w:val="00FA2AD9"/>
    <w:rsid w:val="00FA6E59"/>
    <w:rsid w:val="00FA7108"/>
    <w:rsid w:val="00FA73E4"/>
    <w:rsid w:val="00FA76FE"/>
    <w:rsid w:val="00FB05B1"/>
    <w:rsid w:val="00FB186C"/>
    <w:rsid w:val="00FB37AA"/>
    <w:rsid w:val="00FB3E4B"/>
    <w:rsid w:val="00FC1351"/>
    <w:rsid w:val="00FC1570"/>
    <w:rsid w:val="00FC1AC9"/>
    <w:rsid w:val="00FC1B40"/>
    <w:rsid w:val="00FC2538"/>
    <w:rsid w:val="00FC2B53"/>
    <w:rsid w:val="00FC5891"/>
    <w:rsid w:val="00FC6022"/>
    <w:rsid w:val="00FC761D"/>
    <w:rsid w:val="00FD27DC"/>
    <w:rsid w:val="00FD570B"/>
    <w:rsid w:val="00FD5A7E"/>
    <w:rsid w:val="00FD6786"/>
    <w:rsid w:val="00FD7922"/>
    <w:rsid w:val="00FD7C74"/>
    <w:rsid w:val="00FE02E7"/>
    <w:rsid w:val="00FE11D8"/>
    <w:rsid w:val="00FE1B4F"/>
    <w:rsid w:val="00FE20FC"/>
    <w:rsid w:val="00FE2DEF"/>
    <w:rsid w:val="00FE34AA"/>
    <w:rsid w:val="00FE3C2A"/>
    <w:rsid w:val="00FE75A5"/>
    <w:rsid w:val="00FF01A8"/>
    <w:rsid w:val="00FF1583"/>
    <w:rsid w:val="00FF2A55"/>
    <w:rsid w:val="00FF559E"/>
    <w:rsid w:val="00FF5D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6FDDE9-C377-4C02-B57A-B91E1D46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customStyle="1" w:styleId="Cuadrculamedia21">
    <w:name w:val="Cuadrícula media 21"/>
    <w:link w:val="Cuadrculamedia2Car"/>
    <w:uiPriority w:val="1"/>
    <w:qFormat/>
    <w:rsid w:val="00187CA8"/>
    <w:rPr>
      <w:rFonts w:ascii="Calibri" w:hAnsi="Calibri"/>
      <w:sz w:val="22"/>
      <w:szCs w:val="22"/>
      <w:lang w:val="es-ES" w:eastAsia="en-US"/>
    </w:rPr>
  </w:style>
  <w:style w:type="character" w:customStyle="1" w:styleId="Cuadrculamedia2Car">
    <w:name w:val="Cuadrícula media 2 Car"/>
    <w:link w:val="Cuadrculamedia21"/>
    <w:uiPriority w:val="1"/>
    <w:rsid w:val="00187CA8"/>
    <w:rPr>
      <w:rFonts w:ascii="Calibri" w:hAnsi="Calibri"/>
      <w:sz w:val="22"/>
      <w:szCs w:val="22"/>
      <w:lang w:val="es-ES" w:eastAsia="en-US" w:bidi="ar-SA"/>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Ref. de nota al pie 2"/>
    <w:uiPriority w:val="99"/>
    <w:rsid w:val="00945E15"/>
    <w:rPr>
      <w:vertAlign w:val="superscript"/>
    </w:rPr>
  </w:style>
  <w:style w:type="paragraph" w:customStyle="1" w:styleId="Listavistosa-nfasis11">
    <w:name w:val="Lista vistosa - Énfasis 11"/>
    <w:basedOn w:val="Normal"/>
    <w:uiPriority w:val="34"/>
    <w:qFormat/>
    <w:rsid w:val="003F43C0"/>
    <w:pPr>
      <w:ind w:left="708"/>
    </w:pPr>
  </w:style>
  <w:style w:type="paragraph" w:customStyle="1" w:styleId="Default">
    <w:name w:val="Default"/>
    <w:link w:val="DefaultCar"/>
    <w:rsid w:val="004F58E9"/>
    <w:pPr>
      <w:autoSpaceDE w:val="0"/>
      <w:autoSpaceDN w:val="0"/>
      <w:adjustRightInd w:val="0"/>
    </w:pPr>
    <w:rPr>
      <w:rFonts w:ascii="Arial" w:hAnsi="Arial" w:cs="Arial"/>
      <w:color w:val="000000"/>
      <w:sz w:val="24"/>
      <w:szCs w:val="24"/>
    </w:rPr>
  </w:style>
  <w:style w:type="character" w:customStyle="1" w:styleId="apple-converted-space">
    <w:name w:val="apple-converted-space"/>
    <w:rsid w:val="007033C3"/>
  </w:style>
  <w:style w:type="character" w:styleId="Hipervnculo">
    <w:name w:val="Hyperlink"/>
    <w:uiPriority w:val="99"/>
    <w:unhideWhenUsed/>
    <w:rsid w:val="001A0E88"/>
    <w:rPr>
      <w:color w:val="0000FF"/>
      <w:u w:val="singl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locked/>
    <w:rsid w:val="00AF160A"/>
    <w:rPr>
      <w:rFonts w:ascii="Arial" w:hAnsi="Arial" w:cs="Arial"/>
      <w:sz w:val="24"/>
      <w:szCs w:val="24"/>
      <w:lang w:val="es-ES_tradnl" w:eastAsia="es-ES_tradnl"/>
    </w:rPr>
  </w:style>
  <w:style w:type="paragraph" w:styleId="Prrafodelista">
    <w:name w:val="List Paragraph"/>
    <w:basedOn w:val="Normal"/>
    <w:uiPriority w:val="34"/>
    <w:qFormat/>
    <w:rsid w:val="00A904CD"/>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
    <w:name w:val="Estilo"/>
    <w:basedOn w:val="Sinespaciado"/>
    <w:link w:val="EstiloCar"/>
    <w:qFormat/>
    <w:rsid w:val="00A904CD"/>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A904CD"/>
    <w:rPr>
      <w:rFonts w:ascii="Arial" w:eastAsiaTheme="minorHAnsi" w:hAnsi="Arial" w:cstheme="minorBidi"/>
      <w:sz w:val="24"/>
      <w:szCs w:val="22"/>
      <w:lang w:eastAsia="en-US"/>
    </w:rPr>
  </w:style>
  <w:style w:type="paragraph" w:styleId="Sinespaciado">
    <w:name w:val="No Spacing"/>
    <w:uiPriority w:val="1"/>
    <w:qFormat/>
    <w:rsid w:val="00A904CD"/>
    <w:rPr>
      <w:sz w:val="24"/>
      <w:szCs w:val="24"/>
      <w:lang w:val="es-ES" w:eastAsia="es-ES"/>
    </w:rPr>
  </w:style>
  <w:style w:type="character" w:customStyle="1" w:styleId="DefaultCar">
    <w:name w:val="Default Car"/>
    <w:link w:val="Default"/>
    <w:rsid w:val="00C41F38"/>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95584197">
      <w:bodyDiv w:val="1"/>
      <w:marLeft w:val="0"/>
      <w:marRight w:val="0"/>
      <w:marTop w:val="0"/>
      <w:marBottom w:val="0"/>
      <w:divBdr>
        <w:top w:val="none" w:sz="0" w:space="0" w:color="auto"/>
        <w:left w:val="none" w:sz="0" w:space="0" w:color="auto"/>
        <w:bottom w:val="none" w:sz="0" w:space="0" w:color="auto"/>
        <w:right w:val="none" w:sz="0" w:space="0" w:color="auto"/>
      </w:divBdr>
    </w:div>
    <w:div w:id="573901406">
      <w:bodyDiv w:val="1"/>
      <w:marLeft w:val="0"/>
      <w:marRight w:val="0"/>
      <w:marTop w:val="0"/>
      <w:marBottom w:val="0"/>
      <w:divBdr>
        <w:top w:val="none" w:sz="0" w:space="0" w:color="auto"/>
        <w:left w:val="none" w:sz="0" w:space="0" w:color="auto"/>
        <w:bottom w:val="none" w:sz="0" w:space="0" w:color="auto"/>
        <w:right w:val="none" w:sz="0" w:space="0" w:color="auto"/>
      </w:divBdr>
    </w:div>
    <w:div w:id="593629852">
      <w:bodyDiv w:val="1"/>
      <w:marLeft w:val="0"/>
      <w:marRight w:val="0"/>
      <w:marTop w:val="0"/>
      <w:marBottom w:val="0"/>
      <w:divBdr>
        <w:top w:val="none" w:sz="0" w:space="0" w:color="auto"/>
        <w:left w:val="none" w:sz="0" w:space="0" w:color="auto"/>
        <w:bottom w:val="none" w:sz="0" w:space="0" w:color="auto"/>
        <w:right w:val="none" w:sz="0" w:space="0" w:color="auto"/>
      </w:divBdr>
    </w:div>
    <w:div w:id="940338439">
      <w:bodyDiv w:val="1"/>
      <w:marLeft w:val="0"/>
      <w:marRight w:val="0"/>
      <w:marTop w:val="0"/>
      <w:marBottom w:val="0"/>
      <w:divBdr>
        <w:top w:val="none" w:sz="0" w:space="0" w:color="auto"/>
        <w:left w:val="none" w:sz="0" w:space="0" w:color="auto"/>
        <w:bottom w:val="none" w:sz="0" w:space="0" w:color="auto"/>
        <w:right w:val="none" w:sz="0" w:space="0" w:color="auto"/>
      </w:divBdr>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476484740">
      <w:bodyDiv w:val="1"/>
      <w:marLeft w:val="0"/>
      <w:marRight w:val="0"/>
      <w:marTop w:val="0"/>
      <w:marBottom w:val="0"/>
      <w:divBdr>
        <w:top w:val="none" w:sz="0" w:space="0" w:color="auto"/>
        <w:left w:val="none" w:sz="0" w:space="0" w:color="auto"/>
        <w:bottom w:val="none" w:sz="0" w:space="0" w:color="auto"/>
        <w:right w:val="none" w:sz="0" w:space="0" w:color="auto"/>
      </w:divBdr>
    </w:div>
    <w:div w:id="19782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congresoyucatan.gob.mx/diputados/c-leticia-gabriela-euan-mis"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resoyucatan.gob.mx/diputados/c-rosa-adriana-daz-lizama"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AB0A9-9720-4F49-98F6-47A364B0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3238</Words>
  <Characters>17813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creator>ADDA GRANIEL</dc:creator>
  <cp:lastModifiedBy>CasanovaCruz</cp:lastModifiedBy>
  <cp:revision>3</cp:revision>
  <cp:lastPrinted>2020-03-10T18:32:00Z</cp:lastPrinted>
  <dcterms:created xsi:type="dcterms:W3CDTF">2020-04-20T16:19:00Z</dcterms:created>
  <dcterms:modified xsi:type="dcterms:W3CDTF">2020-04-20T16:20:00Z</dcterms:modified>
</cp:coreProperties>
</file>